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62B" w:rsidRDefault="00A94420" w:rsidP="00A94420">
      <w:pPr>
        <w:jc w:val="center"/>
        <w:rPr>
          <w:color w:val="FF0000"/>
          <w:u w:val="single"/>
        </w:rPr>
      </w:pPr>
      <w:r w:rsidRPr="00A94420">
        <w:rPr>
          <w:color w:val="FF0000"/>
          <w:u w:val="single"/>
        </w:rPr>
        <w:t>Dimostrazione della legge di Stevin</w:t>
      </w:r>
      <w:r>
        <w:rPr>
          <w:color w:val="FF0000"/>
          <w:u w:val="single"/>
        </w:rPr>
        <w:t xml:space="preserve"> </w:t>
      </w:r>
      <w:r w:rsidR="00EC7DD2">
        <w:rPr>
          <w:color w:val="FF0000"/>
          <w:u w:val="single"/>
        </w:rPr>
        <w:t>applicata al barometro a U</w:t>
      </w:r>
    </w:p>
    <w:p w:rsidR="00A94420" w:rsidRDefault="00A94420" w:rsidP="00A94420">
      <w:pPr>
        <w:jc w:val="center"/>
        <w:rPr>
          <w:color w:val="FF0000"/>
          <w:u w:val="single"/>
        </w:rPr>
      </w:pPr>
    </w:p>
    <w:p w:rsidR="00A94420" w:rsidRPr="00A94420" w:rsidRDefault="00A94420" w:rsidP="00A94420">
      <w:pPr>
        <w:jc w:val="center"/>
        <w:rPr>
          <w:u w:val="single"/>
        </w:rPr>
      </w:pPr>
    </w:p>
    <w:p w:rsidR="00A94420" w:rsidRPr="00A94420" w:rsidRDefault="00A94420" w:rsidP="00A94420">
      <w:r w:rsidRPr="00A94420">
        <w:rPr>
          <w:b/>
        </w:rPr>
        <w:t xml:space="preserve">Luogo: </w:t>
      </w:r>
      <w:r w:rsidRPr="00A94420">
        <w:t>laboratorio di fisica 2 del liceo.</w:t>
      </w:r>
    </w:p>
    <w:p w:rsidR="00A94420" w:rsidRDefault="00A94420" w:rsidP="006A07D1">
      <w:pPr>
        <w:ind w:left="1134" w:hanging="1134"/>
      </w:pPr>
      <w:r w:rsidRPr="00A94420">
        <w:rPr>
          <w:b/>
        </w:rPr>
        <w:t xml:space="preserve">Materiale: </w:t>
      </w:r>
      <w:r>
        <w:t>strumenti di misurazione [sonda manometrica</w:t>
      </w:r>
      <w:r w:rsidR="006A07D1">
        <w:t xml:space="preserve"> (membrana, ripiano, cannula in rame, vite di bloccaggio, manometro a U)</w:t>
      </w:r>
      <w:r>
        <w:t xml:space="preserve">], contenitori </w:t>
      </w:r>
      <w:r w:rsidR="006A07D1">
        <w:t>(</w:t>
      </w:r>
      <w:r>
        <w:t xml:space="preserve">2 beute, </w:t>
      </w:r>
      <w:r w:rsidRPr="00A94420">
        <w:t>vaschetta</w:t>
      </w:r>
      <w:r w:rsidR="006A07D1">
        <w:t xml:space="preserve"> in plastica</w:t>
      </w:r>
      <w:r w:rsidRPr="00A94420">
        <w:t>,</w:t>
      </w:r>
      <w:r w:rsidR="006A07D1" w:rsidRPr="006A07D1">
        <w:t xml:space="preserve"> </w:t>
      </w:r>
      <w:r w:rsidR="006A07D1" w:rsidRPr="00A94420">
        <w:t>becker 4l,</w:t>
      </w:r>
      <w:r w:rsidR="006A07D1">
        <w:t xml:space="preserve"> </w:t>
      </w:r>
      <w:r w:rsidR="006A07D1" w:rsidRPr="00A94420">
        <w:t>becker 50ml</w:t>
      </w:r>
      <w:r w:rsidR="006A07D1">
        <w:t>)</w:t>
      </w:r>
      <w:r w:rsidR="006A07D1" w:rsidRPr="00A94420">
        <w:t xml:space="preserve">, </w:t>
      </w:r>
      <w:r w:rsidR="006A07D1">
        <w:t>sostanze (</w:t>
      </w:r>
      <w:r w:rsidR="006A07D1" w:rsidRPr="00A94420">
        <w:t>acqua</w:t>
      </w:r>
      <w:r w:rsidR="006A07D1">
        <w:t>, inchiostro),</w:t>
      </w:r>
      <w:r>
        <w:t xml:space="preserve"> </w:t>
      </w:r>
      <w:r w:rsidR="006A07D1">
        <w:t>altro materiale (</w:t>
      </w:r>
      <w:r w:rsidRPr="00A94420">
        <w:t>vasi comunicanti, cartoncino, candela, imbuto</w:t>
      </w:r>
      <w:r w:rsidR="006A07D1">
        <w:t>).</w:t>
      </w:r>
    </w:p>
    <w:p w:rsidR="006A07D1" w:rsidRDefault="006A07D1" w:rsidP="006A07D1">
      <w:pPr>
        <w:ind w:left="1134" w:hanging="1134"/>
      </w:pPr>
    </w:p>
    <w:p w:rsidR="006A07D1" w:rsidRDefault="006A07D1" w:rsidP="006A07D1">
      <w:pPr>
        <w:ind w:left="1134" w:hanging="1134"/>
        <w:jc w:val="center"/>
      </w:pPr>
      <w:r>
        <w:rPr>
          <w:i/>
        </w:rPr>
        <w:t>Premessa teorica</w:t>
      </w:r>
    </w:p>
    <w:p w:rsidR="006A07D1" w:rsidRDefault="006A07D1" w:rsidP="006A07D1">
      <w:pPr>
        <w:ind w:left="1134" w:hanging="1134"/>
        <w:jc w:val="center"/>
      </w:pPr>
    </w:p>
    <w:p w:rsidR="006A07D1" w:rsidRDefault="006A07D1" w:rsidP="006A07D1">
      <w:pPr>
        <w:ind w:left="1134" w:hanging="1134"/>
        <w:jc w:val="center"/>
      </w:pPr>
    </w:p>
    <w:p w:rsidR="006A07D1" w:rsidRPr="002D0178" w:rsidRDefault="00E44E36" w:rsidP="006A07D1">
      <w:r>
        <w:rPr>
          <w:noProof/>
        </w:rPr>
        <w:pict>
          <v:shapetype id="_x0000_t202" coordsize="21600,21600" o:spt="202" path="m,l,21600r21600,l21600,xe">
            <v:stroke joinstyle="miter"/>
            <v:path gradientshapeok="t" o:connecttype="rect"/>
          </v:shapetype>
          <v:shape id="_x0000_s1026" type="#_x0000_t202" style="position:absolute;left:0;text-align:left;margin-left:253.05pt;margin-top:326pt;width:235.5pt;height:.05pt;z-index:251660288" stroked="f">
            <v:textbox style="mso-fit-shape-to-text:t" inset="0,0,0,0">
              <w:txbxContent>
                <w:p w:rsidR="003D67F2" w:rsidRPr="00B7131B" w:rsidRDefault="003D67F2" w:rsidP="00E44E36">
                  <w:pPr>
                    <w:pStyle w:val="Didascalia"/>
                    <w:rPr>
                      <w:noProof/>
                    </w:rPr>
                  </w:pPr>
                  <w:r>
                    <w:t xml:space="preserve">Figura </w:t>
                  </w:r>
                  <w:fldSimple w:instr=" SEQ Figura \* ARABIC ">
                    <w:r>
                      <w:rPr>
                        <w:noProof/>
                      </w:rPr>
                      <w:t>1</w:t>
                    </w:r>
                  </w:fldSimple>
                  <w:r>
                    <w:t>: vasca riempita di liquido, con evidenziate sezione cilindrica, altezza (h) e superficie (S).</w:t>
                  </w:r>
                </w:p>
              </w:txbxContent>
            </v:textbox>
            <w10:wrap type="square"/>
          </v:shape>
        </w:pict>
      </w:r>
      <w:r>
        <w:rPr>
          <w:noProof/>
          <w:lang w:eastAsia="it-IT"/>
        </w:rPr>
        <w:drawing>
          <wp:anchor distT="0" distB="0" distL="114300" distR="114300" simplePos="0" relativeHeight="251658240" behindDoc="0" locked="0" layoutInCell="1" allowOverlap="1">
            <wp:simplePos x="0" y="0"/>
            <wp:positionH relativeFrom="column">
              <wp:posOffset>3213735</wp:posOffset>
            </wp:positionH>
            <wp:positionV relativeFrom="paragraph">
              <wp:posOffset>2263775</wp:posOffset>
            </wp:positionV>
            <wp:extent cx="2990850" cy="1819275"/>
            <wp:effectExtent l="19050" t="0" r="0" b="0"/>
            <wp:wrapSquare wrapText="bothSides"/>
            <wp:docPr id="2" name="Immagine 2" descr="C:\Users\Gabriele\Desktop\relazione fisica\Relazione 23.05.12\Stev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briele\Desktop\relazione fisica\Relazione 23.05.12\Stevin.jpg"/>
                    <pic:cNvPicPr>
                      <a:picLocks noChangeAspect="1" noChangeArrowheads="1"/>
                    </pic:cNvPicPr>
                  </pic:nvPicPr>
                  <pic:blipFill>
                    <a:blip r:embed="rId8" cstate="print"/>
                    <a:srcRect/>
                    <a:stretch>
                      <a:fillRect/>
                    </a:stretch>
                  </pic:blipFill>
                  <pic:spPr bwMode="auto">
                    <a:xfrm>
                      <a:off x="0" y="0"/>
                      <a:ext cx="2990850" cy="1819275"/>
                    </a:xfrm>
                    <a:prstGeom prst="rect">
                      <a:avLst/>
                    </a:prstGeom>
                    <a:noFill/>
                    <a:ln w="9525">
                      <a:noFill/>
                      <a:miter lim="800000"/>
                      <a:headEnd/>
                      <a:tailEnd/>
                    </a:ln>
                  </pic:spPr>
                </pic:pic>
              </a:graphicData>
            </a:graphic>
          </wp:anchor>
        </w:drawing>
      </w:r>
      <w:r w:rsidR="006A07D1">
        <w:t>Nello svolgimento di quest’ultima esperienza abbiamo voluto dimostrare il principio detto “legge di Stevin”, dal nome di colui che per primo la teorizzò. Questa legge enuncia che la pressione</w:t>
      </w:r>
      <w:r w:rsidR="005607BE">
        <w:t xml:space="preserve"> in un fluido</w:t>
      </w:r>
      <w:r w:rsidR="006A07D1">
        <w:t xml:space="preserve"> non è influenzata dalla superficie da noi considerata. E’ essenziale rammentare che la pressione è il rapporto fra la forza applicata [misurata in </w:t>
      </w:r>
      <w:r w:rsidR="006A07D1">
        <w:rPr>
          <w:i/>
        </w:rPr>
        <w:t>Newton (N)</w:t>
      </w:r>
      <w:r w:rsidR="006A07D1">
        <w:t xml:space="preserve">] </w:t>
      </w:r>
      <w:r w:rsidR="00C34E70">
        <w:t xml:space="preserve">e la superficie considerata (in metri), ovvero </w:t>
      </w:r>
      <m:oMath>
        <m:r>
          <w:rPr>
            <w:rFonts w:ascii="Cambria Math" w:hAnsi="Cambria Math"/>
          </w:rPr>
          <m:t>P=</m:t>
        </m:r>
        <m:f>
          <m:fPr>
            <m:ctrlPr>
              <w:rPr>
                <w:rFonts w:ascii="Cambria Math" w:hAnsi="Cambria Math"/>
              </w:rPr>
            </m:ctrlPr>
          </m:fPr>
          <m:num>
            <m:r>
              <m:rPr>
                <m:sty m:val="p"/>
              </m:rPr>
              <w:rPr>
                <w:rFonts w:ascii="Cambria Math" w:hAnsi="Cambria Math"/>
              </w:rPr>
              <m:t>F</m:t>
            </m:r>
            <m:r>
              <w:rPr>
                <w:rFonts w:ascii="Cambria Math" w:hAnsi="Cambria Math"/>
              </w:rPr>
              <m:t>[N]</m:t>
            </m:r>
          </m:num>
          <m:den>
            <m:r>
              <m:rPr>
                <m:sty m:val="p"/>
              </m:rPr>
              <w:rPr>
                <w:rFonts w:ascii="Cambria Math" w:hAnsi="Cambria Math"/>
              </w:rPr>
              <m:t xml:space="preserve">S </m:t>
            </m:r>
            <m:r>
              <w:rPr>
                <w:rFonts w:ascii="Cambria Math" w:hAnsi="Cambria Math"/>
              </w:rPr>
              <m:t>[m]</m:t>
            </m:r>
          </m:den>
        </m:f>
      </m:oMath>
      <w:r w:rsidR="00C34E70">
        <w:rPr>
          <w:rFonts w:eastAsiaTheme="minorEastAsia"/>
        </w:rPr>
        <w:t xml:space="preserve">. Ne deriva che l’unità di misura è </w:t>
      </w:r>
      <w:r w:rsidR="00C34E70" w:rsidRPr="00C34E70">
        <w:rPr>
          <w:rFonts w:eastAsiaTheme="minorEastAsia"/>
          <w:i/>
        </w:rPr>
        <w:t>Newton/metro</w:t>
      </w:r>
      <w:r w:rsidR="00C34E70">
        <w:t xml:space="preserve">, ma per amor di sintesi è denominata anche </w:t>
      </w:r>
      <w:r w:rsidR="00C34E70">
        <w:rPr>
          <w:i/>
        </w:rPr>
        <w:t>Pascal</w:t>
      </w:r>
      <w:r w:rsidR="00C34E70">
        <w:t xml:space="preserve"> (Pa), il suo scopritore. Osservando questo rapporto potremmo illuderci di confutare la legge di Stevin, giacché la superficie è uno dei termini imprescindibili del rapporto di cui sopra. Tuttavia</w:t>
      </w:r>
      <w:r w:rsidR="00697E49">
        <w:t xml:space="preserve"> volendo misurare la pressione in un fluido ad una determinata profondità (</w:t>
      </w:r>
      <w:r w:rsidR="00697E49">
        <w:rPr>
          <w:i/>
        </w:rPr>
        <w:t>h</w:t>
      </w:r>
      <w:r w:rsidR="00697E49">
        <w:t xml:space="preserve">), noteremo come i principi di Stevin verranno verificati. Infatti, osservando la fig. 1, possiamo dimostrare quanto detto. Partendo dalla formula generale per il calcolo della pressione, per calcolare il dato richiesto necessitiamo </w:t>
      </w:r>
      <w:r w:rsidR="002D0178">
        <w:t>dei dati relativi alla forza (</w:t>
      </w:r>
      <w:r w:rsidR="002D0178">
        <w:rPr>
          <w:i/>
        </w:rPr>
        <w:t>F</w:t>
      </w:r>
      <w:r w:rsidR="002D0178">
        <w:t>) e alla superficie (</w:t>
      </w:r>
      <w:r w:rsidR="002D0178">
        <w:rPr>
          <w:i/>
        </w:rPr>
        <w:t>S</w:t>
      </w:r>
      <w:r w:rsidR="002D0178">
        <w:t xml:space="preserve">). La forza però coincide col peso del volume di fluido sovrastante alla superficie considerata. Immaginando la superficie come descritta da un cerchio, otterremo, combinando </w:t>
      </w:r>
      <w:r w:rsidR="002D0178">
        <w:rPr>
          <w:i/>
        </w:rPr>
        <w:t>h</w:t>
      </w:r>
      <w:r w:rsidR="002D0178">
        <w:t xml:space="preserve"> e </w:t>
      </w:r>
      <w:r w:rsidR="002D0178">
        <w:rPr>
          <w:i/>
        </w:rPr>
        <w:t>S</w:t>
      </w:r>
      <w:r w:rsidR="002D0178">
        <w:t>, un solido, individuabile come un cilindro. Sicché il peso del volume</w:t>
      </w:r>
      <w:r w:rsidR="005607BE">
        <w:t xml:space="preserve"> di fluido (</w:t>
      </w:r>
      <w:proofErr w:type="spellStart"/>
      <w:r w:rsidR="005607BE" w:rsidRPr="005607BE">
        <w:rPr>
          <w:i/>
        </w:rPr>
        <w:t>p</w:t>
      </w:r>
      <w:r w:rsidR="005607BE" w:rsidRPr="005607BE">
        <w:rPr>
          <w:i/>
          <w:vertAlign w:val="subscript"/>
        </w:rPr>
        <w:t>fl</w:t>
      </w:r>
      <w:proofErr w:type="spellEnd"/>
      <w:r w:rsidR="005607BE" w:rsidRPr="005607BE">
        <w:t>)</w:t>
      </w:r>
      <w:r w:rsidR="002D0178">
        <w:t xml:space="preserve"> </w:t>
      </w:r>
      <w:r w:rsidR="00A57EB9">
        <w:t>corrisponde alla massa di fluido considerato (</w:t>
      </w:r>
      <w:r w:rsidR="00A57EB9">
        <w:rPr>
          <w:i/>
        </w:rPr>
        <w:t>m</w:t>
      </w:r>
      <w:r w:rsidR="00A57EB9">
        <w:t xml:space="preserve">) e la costante di gravitazione universale </w:t>
      </w:r>
      <w:r w:rsidR="00A57EB9">
        <w:rPr>
          <w:i/>
        </w:rPr>
        <w:t>g</w:t>
      </w:r>
      <w:r w:rsidR="00A57EB9">
        <w:t xml:space="preserve"> (pari a 9,8 m/s</w:t>
      </w:r>
      <w:r w:rsidR="00A57EB9">
        <w:rPr>
          <w:vertAlign w:val="superscript"/>
        </w:rPr>
        <w:t>2</w:t>
      </w:r>
      <w:r w:rsidR="00A57EB9">
        <w:t xml:space="preserve">, per approfondire il concetto e per tutto ciò che concerne le forze si osservino le precedenti relazioni); tutto ciò </w:t>
      </w:r>
      <w:r w:rsidR="002D0178">
        <w:t>non è altro che il prodotto tra volume del solido</w:t>
      </w:r>
      <w:r w:rsidR="00A57EB9">
        <w:t xml:space="preserve"> (</w:t>
      </w:r>
      <w:r w:rsidR="00A57EB9">
        <w:rPr>
          <w:i/>
        </w:rPr>
        <w:t>V</w:t>
      </w:r>
      <w:r w:rsidR="00A57EB9" w:rsidRPr="00A57EB9">
        <w:t>)</w:t>
      </w:r>
      <w:r w:rsidR="005607BE">
        <w:t>, densità del fluido</w:t>
      </w:r>
      <w:r w:rsidR="00A57EB9">
        <w:t xml:space="preserve"> e costante </w:t>
      </w:r>
      <w:r w:rsidR="00A57EB9">
        <w:rPr>
          <w:i/>
        </w:rPr>
        <w:t>g</w:t>
      </w:r>
      <w:r w:rsidR="00A57EB9">
        <w:t>. I</w:t>
      </w:r>
      <w:r w:rsidR="005607BE">
        <w:t xml:space="preserve">l tutto </w:t>
      </w:r>
      <w:r w:rsidR="00A57EB9">
        <w:t xml:space="preserve">è </w:t>
      </w:r>
      <w:r w:rsidR="005607BE">
        <w:t xml:space="preserve">rapportato alla superficie. Sviluppando ulteriormente la formula deduciamo che il volume è determinato dal prodotto di superficie e altezza. Possiamo ora semplificare la formula, così che si rimuove completamente il dato </w:t>
      </w:r>
      <w:r w:rsidR="005607BE">
        <w:rPr>
          <w:i/>
        </w:rPr>
        <w:t>S</w:t>
      </w:r>
      <w:r w:rsidR="005607BE">
        <w:t xml:space="preserve">, confermando l’enunciato di Stevin. A tutto ciò va sommata la </w:t>
      </w:r>
      <w:r w:rsidR="005607BE">
        <w:rPr>
          <w:i/>
        </w:rPr>
        <w:t>pressione atmosferica</w:t>
      </w:r>
      <w:r w:rsidR="005607BE">
        <w:t xml:space="preserve">, ossia quella pressione che l’atmosfera esercita su ogni corpo in essa immerso. Tale pressione è pari a </w:t>
      </w:r>
      <w:r w:rsidR="005607BE" w:rsidRPr="005607BE">
        <w:rPr>
          <w:i/>
        </w:rPr>
        <w:t>10</w:t>
      </w:r>
      <w:r w:rsidR="005607BE">
        <w:rPr>
          <w:i/>
        </w:rPr>
        <w:t>1</w:t>
      </w:r>
      <w:r w:rsidR="005607BE" w:rsidRPr="005607BE">
        <w:rPr>
          <w:i/>
        </w:rPr>
        <w:t>325 Pa</w:t>
      </w:r>
      <w:r w:rsidR="001B55FE">
        <w:t>, sul livello del mare, sicché alla nostra quota essa varia, ma per convenzione il valore rimane sempre costante a qualunque quota (ne consegue un’approssimazione del risultato finale)</w:t>
      </w:r>
      <w:r w:rsidR="005607BE">
        <w:rPr>
          <w:i/>
        </w:rPr>
        <w:t>.</w:t>
      </w:r>
      <w:r w:rsidR="005607BE">
        <w:t xml:space="preserve"> In simboli i passaggi compiuti sono i seguenti: </w:t>
      </w:r>
      <m:oMath>
        <m:r>
          <m:rPr>
            <m:sty m:val="bi"/>
          </m:rPr>
          <w:rPr>
            <w:rFonts w:ascii="Cambria Math" w:hAnsi="Cambria Math"/>
          </w:rPr>
          <m:t>P=</m:t>
        </m:r>
        <m:f>
          <m:fPr>
            <m:ctrlPr>
              <w:rPr>
                <w:rFonts w:ascii="Cambria Math" w:hAnsi="Cambria Math"/>
                <w:b/>
                <w:i/>
              </w:rPr>
            </m:ctrlPr>
          </m:fPr>
          <m:num>
            <m:r>
              <m:rPr>
                <m:sty m:val="bi"/>
              </m:rPr>
              <w:rPr>
                <w:rFonts w:ascii="Cambria Math" w:hAnsi="Cambria Math"/>
              </w:rPr>
              <m:t>F</m:t>
            </m:r>
          </m:num>
          <m:den>
            <m:r>
              <m:rPr>
                <m:sty m:val="bi"/>
              </m:rPr>
              <w:rPr>
                <w:rFonts w:ascii="Cambria Math" w:hAnsi="Cambria Math"/>
              </w:rPr>
              <m:t>S</m:t>
            </m:r>
          </m:den>
        </m:f>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fl</m:t>
                </m:r>
              </m:sub>
            </m:sSub>
          </m:num>
          <m:den>
            <m:r>
              <m:rPr>
                <m:sty m:val="bi"/>
              </m:rPr>
              <w:rPr>
                <w:rFonts w:ascii="Cambria Math" w:hAnsi="Cambria Math"/>
              </w:rPr>
              <m:t>S</m:t>
            </m:r>
          </m:den>
        </m:f>
        <m:r>
          <m:rPr>
            <m:sty m:val="bi"/>
          </m:rPr>
          <w:rPr>
            <w:rFonts w:ascii="Cambria Math" w:hAnsi="Cambria Math"/>
          </w:rPr>
          <m:t>=</m:t>
        </m:r>
        <m:f>
          <m:fPr>
            <m:ctrlPr>
              <w:rPr>
                <w:rFonts w:ascii="Cambria Math" w:eastAsiaTheme="minorEastAsia" w:hAnsi="Cambria Math"/>
                <w:b/>
                <w:i/>
              </w:rPr>
            </m:ctrlPr>
          </m:fPr>
          <m:num>
            <m:r>
              <m:rPr>
                <m:sty m:val="bi"/>
              </m:rPr>
              <w:rPr>
                <w:rFonts w:ascii="Cambria Math" w:eastAsiaTheme="minorEastAsia" w:hAnsi="Cambria Math"/>
              </w:rPr>
              <m:t>m∙g</m:t>
            </m:r>
          </m:num>
          <m:den>
            <m:r>
              <m:rPr>
                <m:sty m:val="bi"/>
              </m:rPr>
              <w:rPr>
                <w:rFonts w:ascii="Cambria Math" w:eastAsiaTheme="minorEastAsia" w:hAnsi="Cambria Math"/>
              </w:rPr>
              <m:t>S</m:t>
            </m:r>
          </m:den>
        </m:f>
        <m:r>
          <m:rPr>
            <m:sty m:val="bi"/>
          </m:rPr>
          <w:rPr>
            <w:rFonts w:ascii="Cambria Math" w:eastAsiaTheme="minorEastAsia" w:hAnsi="Cambria Math"/>
          </w:rPr>
          <m:t>=</m:t>
        </m:r>
        <m:f>
          <m:fPr>
            <m:ctrlPr>
              <w:rPr>
                <w:rFonts w:ascii="Cambria Math" w:eastAsiaTheme="minorEastAsia" w:hAnsi="Cambria Math"/>
                <w:b/>
                <w:i/>
              </w:rPr>
            </m:ctrlPr>
          </m:fPr>
          <m:num>
            <m:r>
              <m:rPr>
                <m:sty m:val="bi"/>
              </m:rPr>
              <w:rPr>
                <w:rFonts w:ascii="Cambria Math" w:eastAsiaTheme="minorEastAsia" w:hAnsi="Cambria Math"/>
              </w:rPr>
              <m:t>δ∙V∙g</m:t>
            </m:r>
          </m:num>
          <m:den>
            <m:r>
              <m:rPr>
                <m:sty m:val="bi"/>
              </m:rPr>
              <w:rPr>
                <w:rFonts w:ascii="Cambria Math" w:eastAsiaTheme="minorEastAsia" w:hAnsi="Cambria Math"/>
              </w:rPr>
              <m:t>S</m:t>
            </m:r>
          </m:den>
        </m:f>
        <m:r>
          <m:rPr>
            <m:sty m:val="bi"/>
          </m:rPr>
          <w:rPr>
            <w:rFonts w:ascii="Cambria Math" w:eastAsiaTheme="minorEastAsia" w:hAnsi="Cambria Math"/>
          </w:rPr>
          <m:t>=</m:t>
        </m:r>
        <m:f>
          <m:fPr>
            <m:ctrlPr>
              <w:rPr>
                <w:rFonts w:ascii="Cambria Math" w:eastAsiaTheme="minorEastAsia" w:hAnsi="Cambria Math"/>
                <w:b/>
                <w:i/>
              </w:rPr>
            </m:ctrlPr>
          </m:fPr>
          <m:num>
            <m:r>
              <m:rPr>
                <m:sty m:val="bi"/>
              </m:rPr>
              <w:rPr>
                <w:rFonts w:ascii="Cambria Math" w:eastAsiaTheme="minorEastAsia" w:hAnsi="Cambria Math"/>
              </w:rPr>
              <m:t>δ∙S∙h∙g</m:t>
            </m:r>
          </m:num>
          <m:den>
            <m:r>
              <m:rPr>
                <m:sty m:val="bi"/>
              </m:rPr>
              <w:rPr>
                <w:rFonts w:ascii="Cambria Math" w:eastAsiaTheme="minorEastAsia" w:hAnsi="Cambria Math"/>
              </w:rPr>
              <m:t>S</m:t>
            </m:r>
          </m:den>
        </m:f>
        <m:r>
          <m:rPr>
            <m:sty m:val="bi"/>
          </m:rPr>
          <w:rPr>
            <w:rFonts w:ascii="Cambria Math" w:eastAsiaTheme="minorEastAsia" w:hAnsi="Cambria Math"/>
          </w:rPr>
          <m:t>=δ∙h∙g Pa</m:t>
        </m:r>
      </m:oMath>
      <w:r w:rsidR="00A57EB9" w:rsidRPr="00CE4DCB">
        <w:rPr>
          <w:rFonts w:eastAsiaTheme="minorEastAsia"/>
          <w:b/>
        </w:rPr>
        <w:t>.</w:t>
      </w:r>
    </w:p>
    <w:p w:rsidR="006A07D1" w:rsidRDefault="00CE4DCB" w:rsidP="00CE4DCB">
      <w:r>
        <w:t>In supporto alla dimostrazione teorica di tale legge, abbiamo po</w:t>
      </w:r>
      <w:r w:rsidR="004C6869">
        <w:t xml:space="preserve">i adoperato i vasi comunicanti. Essi sono costituiti da una serie di contenitori vitrei messi tra loro in comunicazione. Ognuno vanta forma e dimensioni proprie. Essi vengono riempiti di acqua (sporcata con qualche goccia di inchiostro per rendere il tutto più evidente) e ciò che accade, riportato nella fase di “esecuzione dell’esperimento”, è strettamente correlato al principio sopra illustrato. </w:t>
      </w:r>
    </w:p>
    <w:p w:rsidR="004C6869" w:rsidRDefault="004C6869" w:rsidP="00CE4DCB">
      <w:r>
        <w:t>Per dimostrare il principio di Stevin e la diretta proporzionalità che intercorre tra la pressione rilevata con il barometro e quella ricavata con la formula sviluppata in precedenza</w:t>
      </w:r>
      <w:r w:rsidR="007812BC">
        <w:t>, ci siamo avvalsi di uno strumento denominato “sonda manometrica” (si veda fig. 2).</w:t>
      </w:r>
    </w:p>
    <w:p w:rsidR="007812BC" w:rsidRPr="002B3420" w:rsidRDefault="007812BC" w:rsidP="002B3420">
      <w:pPr>
        <w:jc w:val="center"/>
        <w:rPr>
          <w:color w:val="FF0000"/>
        </w:rPr>
      </w:pPr>
      <w:r>
        <w:lastRenderedPageBreak/>
        <w:t>La sonda è composta di più parti e il suo fine è quello di rilevare la pressione di un fluid</w:t>
      </w:r>
      <w:r w:rsidR="00CB15DF">
        <w:t xml:space="preserve">o, in particolare di un liquido. Troviamo sul fondo una membrana, costituita da un semplice sacchetto in plastica (es.: busta della spesa) e teso mediante due elastici, su un supporto circolare provvisto di una ampio foro, per mettere ambo le parti della membrana in contatto con l’acqua. Tale complesso è tarato, parallelamente al liquido, con un elastico, verde nel nostro caso, così da poter garantire l’uniformità del dato relativo alla profondità cui la membrana è immersa. Lo scopo della membrana è quello di sospingere l’aria, mediante una cannula in rame, entro il tubo flessibile che costituisce il manometro a U. Per consentire un corretto funzionamento del manometro si deve verificare che il sistema sia </w:t>
      </w:r>
      <w:r w:rsidR="00CB15DF">
        <w:rPr>
          <w:i/>
        </w:rPr>
        <w:t>chiuso</w:t>
      </w:r>
      <w:r w:rsidR="00CB15DF">
        <w:t xml:space="preserve"> e non </w:t>
      </w:r>
      <w:r w:rsidR="00CB15DF">
        <w:rPr>
          <w:i/>
        </w:rPr>
        <w:t>a cielo aperto</w:t>
      </w:r>
      <w:r w:rsidR="00CB15DF">
        <w:t>. I due termini indicano che ambedue le aperture del tubo del manometro</w:t>
      </w:r>
      <w:r w:rsidR="00A2345A">
        <w:rPr>
          <w:noProof/>
        </w:rPr>
        <w:pict>
          <v:shape id="_x0000_s1027" type="#_x0000_t202" style="position:absolute;left:0;text-align:left;margin-left:1.8pt;margin-top:333.4pt;width:332.25pt;height:.05pt;z-index:251663360;mso-position-horizontal-relative:text;mso-position-vertical-relative:text" stroked="f">
            <v:textbox style="mso-next-textbox:#_x0000_s1027;mso-fit-shape-to-text:t" inset="0,0,0,0">
              <w:txbxContent>
                <w:p w:rsidR="003D67F2" w:rsidRPr="00235906" w:rsidRDefault="003D67F2" w:rsidP="00A2345A">
                  <w:pPr>
                    <w:pStyle w:val="Didascalia"/>
                  </w:pPr>
                  <w:r>
                    <w:t xml:space="preserve">Figura </w:t>
                  </w:r>
                  <w:fldSimple w:instr=" SEQ Figura \* ARABIC ">
                    <w:r>
                      <w:rPr>
                        <w:noProof/>
                      </w:rPr>
                      <w:t>2</w:t>
                    </w:r>
                  </w:fldSimple>
                  <w:r>
                    <w:t>: sonda manometrica, con componenti in evidenza.</w:t>
                  </w:r>
                </w:p>
              </w:txbxContent>
            </v:textbox>
            <w10:wrap type="square"/>
          </v:shape>
        </w:pict>
      </w:r>
      <w:r w:rsidR="00CB15DF">
        <w:rPr>
          <w:noProof/>
          <w:lang w:eastAsia="it-IT"/>
        </w:rPr>
        <w:drawing>
          <wp:anchor distT="0" distB="0" distL="114300" distR="114300" simplePos="0" relativeHeight="251661312" behindDoc="0" locked="0" layoutInCell="1" allowOverlap="1">
            <wp:simplePos x="0" y="0"/>
            <wp:positionH relativeFrom="column">
              <wp:posOffset>22860</wp:posOffset>
            </wp:positionH>
            <wp:positionV relativeFrom="paragraph">
              <wp:posOffset>1024255</wp:posOffset>
            </wp:positionV>
            <wp:extent cx="4219575" cy="3152775"/>
            <wp:effectExtent l="19050" t="0" r="9525" b="0"/>
            <wp:wrapSquare wrapText="bothSides"/>
            <wp:docPr id="3" name="Immagine 3" descr="C:\Users\Gabriele\Desktop\relazione fisica\Relazione 23.05.12\IMG_31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abriele\Desktop\relazione fisica\Relazione 23.05.12\IMG_3185.JPG"/>
                    <pic:cNvPicPr>
                      <a:picLocks noChangeAspect="1" noChangeArrowheads="1"/>
                    </pic:cNvPicPr>
                  </pic:nvPicPr>
                  <pic:blipFill>
                    <a:blip r:embed="rId9" cstate="print"/>
                    <a:srcRect/>
                    <a:stretch>
                      <a:fillRect/>
                    </a:stretch>
                  </pic:blipFill>
                  <pic:spPr bwMode="auto">
                    <a:xfrm>
                      <a:off x="0" y="0"/>
                      <a:ext cx="4219575" cy="3152775"/>
                    </a:xfrm>
                    <a:prstGeom prst="rect">
                      <a:avLst/>
                    </a:prstGeom>
                    <a:noFill/>
                    <a:ln w="9525">
                      <a:noFill/>
                      <a:miter lim="800000"/>
                      <a:headEnd/>
                      <a:tailEnd/>
                    </a:ln>
                  </pic:spPr>
                </pic:pic>
              </a:graphicData>
            </a:graphic>
          </wp:anchor>
        </w:drawing>
      </w:r>
      <w:r w:rsidR="00A2345A">
        <w:t xml:space="preserve"> sono, nell’ultimo caso, aperte, prive di ogni sigillo. Nel primo dei due casi un’apertura è stata occlusa, perché il tubo del manometro è stato posto in collegamento con la cannula di rame, così da completare il sistema: è stata assemblata la sonda manometrica. Il manometro, tuttavia, perderebbe di efficacia se non avesse alcuna scala di misurazione. Sicché esso è posto a confronto con una scala graduata, costituita da due scale simmetriche in millimetri, aventi in comune il valore 0. Altri due dispositivi essenziali all’usabilità dello strumento sono il ripiano, che servirà da sostegno per lo strumento posizionato sul becker da 4l, e la vite per il bloccaggio del manometro. Essa, agendo sulla cannula, fa sì che lo strumento rimanga in posizione alla corretta profondità nel liquido. Si noti che il tutto non potrebbe essere utilizzato senza il riempimento del barometro stesso. Per l’estremità del tubo che sempre rimane a cielo aperto è stata introdotta dell’acqua, mediante un becker da 50ml ed un piccolo imbuto (in foto 3). L’operazione di riempimento è assai delicata, in quanto i due rami del manometro devono essere amb</w:t>
      </w:r>
      <w:r w:rsidR="001B55FE">
        <w:t xml:space="preserve">edue al valore 0, sulla scala graduata di riferimento. Inoltre, eventuali riempimenti poco cauti potrebbero provocare alcune piccole bolle nel manometro, diminuendo notevolmente l’accuratezza dello strumento. Nel nostro specifico caso abbiamo eseguito tale fase più volte, ma il risultato finale è stato quello della perfetta equivalenza tra i valori base dei due rami del manometro. </w:t>
      </w:r>
      <w:r w:rsidR="005E5AEC">
        <w:t>Altro fattore che può influire sulla precisione delle rilevazioni è l’errore di parallasse (si vedano prece</w:t>
      </w:r>
      <w:r w:rsidR="003E6D5D">
        <w:t>denti relazioni).</w:t>
      </w:r>
      <w:r w:rsidR="00602C82">
        <w:t xml:space="preserve"> Inoltre la densità dell’acqua da noi adoprata non è pari a 1000 kg/m</w:t>
      </w:r>
      <w:r w:rsidR="00602C82">
        <w:rPr>
          <w:vertAlign w:val="superscript"/>
        </w:rPr>
        <w:t>3</w:t>
      </w:r>
      <w:r w:rsidR="00602C82">
        <w:t>, giacché tale valore si riferisce solo ad acqua distillata che non è stata adoperata nello svolgimento dell’esperienza.</w:t>
      </w:r>
      <w:r w:rsidR="002B3420">
        <w:t xml:space="preserve"> Si tenga anche conto degli eventuali errori cas</w:t>
      </w:r>
      <w:r w:rsidR="002B3420" w:rsidRPr="002B3420">
        <w:t>uali e sistematici commessi (si veda la relazione “</w:t>
      </w:r>
      <w:r w:rsidR="002B3420" w:rsidRPr="002B3420">
        <w:rPr>
          <w:u w:val="single"/>
        </w:rPr>
        <w:t>Principio della propagazione degli errori applicato al calcolo della densità di più solidi</w:t>
      </w:r>
      <w:r w:rsidR="002B3420" w:rsidRPr="002B3420">
        <w:t>”</w:t>
      </w:r>
      <w:r w:rsidR="002B3420">
        <w:t>)</w:t>
      </w:r>
    </w:p>
    <w:p w:rsidR="00BE5941" w:rsidRDefault="003E6D5D" w:rsidP="00CE4DCB">
      <w:pPr>
        <w:rPr>
          <w:rFonts w:ascii="Calibri" w:hAnsi="Calibri" w:cs="Calibri"/>
        </w:rPr>
      </w:pPr>
      <w:r>
        <w:t xml:space="preserve">Fondamentale per l’esperienza è il becker di portata 4l. Esso presenta una scala di sensibilità </w:t>
      </w:r>
      <w:r>
        <w:rPr>
          <w:rFonts w:ascii="Calibri" w:hAnsi="Calibri" w:cs="Calibri"/>
        </w:rPr>
        <w:t xml:space="preserve">±1l (per ciò che interessa la sensibilità, la portata e gli errori di misurazione si vedano le relazioni #1, 2). Tuttavia essa risultava inefficace per il nostro scopo. Si è provveduto, quindi, a munire questo abnorme becker di una seconda scala, costituita da carta millimetrata. La seconda scala, di sensibilità ±1mm, è stata adoperata per calcolare, con la legge enunciata in precedenza, la pressione del fluido secondo la legge di Stevin. Se tale scala accessoria fosse venuta a mancare non saremmo stati in grado di dimostrare la diretta proporzionalità tra </w:t>
      </w:r>
      <w:r w:rsidR="0025207A">
        <w:rPr>
          <w:rFonts w:ascii="Calibri" w:hAnsi="Calibri" w:cs="Calibri"/>
          <w:i/>
        </w:rPr>
        <w:t>h</w:t>
      </w:r>
      <w:r w:rsidR="0025207A">
        <w:rPr>
          <w:rFonts w:ascii="Calibri" w:hAnsi="Calibri" w:cs="Calibri"/>
        </w:rPr>
        <w:t xml:space="preserve">, la profondità misurata con quest’ultima scala, e </w:t>
      </w:r>
      <w:r w:rsidR="0025207A">
        <w:rPr>
          <w:rFonts w:ascii="Calibri" w:hAnsi="Calibri" w:cs="Calibri"/>
          <w:i/>
        </w:rPr>
        <w:t>ΔP</w:t>
      </w:r>
      <w:r w:rsidR="0025207A">
        <w:rPr>
          <w:rFonts w:ascii="Calibri" w:hAnsi="Calibri" w:cs="Calibri"/>
        </w:rPr>
        <w:t>, la differenza tra le colonne di fluido nei rami del manometro. In simboli il legame è il seguente:</w:t>
      </w:r>
      <w:r w:rsidR="00602C82">
        <w:rPr>
          <w:rFonts w:ascii="Calibri" w:hAnsi="Calibri" w:cs="Calibri"/>
        </w:rPr>
        <w:t xml:space="preserve"> </w:t>
      </w:r>
      <w:r w:rsidR="0025207A">
        <w:rPr>
          <w:rFonts w:ascii="Calibri" w:hAnsi="Calibri" w:cs="Calibri"/>
          <w:i/>
        </w:rPr>
        <w:t>h</w:t>
      </w:r>
      <w:r w:rsidR="00BE5941">
        <w:rPr>
          <w:rFonts w:ascii="Calibri" w:hAnsi="Calibri" w:cs="Calibri"/>
          <w:i/>
        </w:rPr>
        <w:t xml:space="preserve">[mm] </w:t>
      </w:r>
      <w:r w:rsidR="0025207A">
        <w:rPr>
          <w:rFonts w:ascii="Calibri" w:hAnsi="Calibri" w:cs="Calibri"/>
          <w:i/>
        </w:rPr>
        <w:t>α ΔP</w:t>
      </w:r>
      <w:r w:rsidR="00BE5941">
        <w:rPr>
          <w:rFonts w:ascii="Calibri" w:hAnsi="Calibri" w:cs="Calibri"/>
          <w:i/>
        </w:rPr>
        <w:t>[mm di H</w:t>
      </w:r>
      <w:r w:rsidR="00BE5941">
        <w:rPr>
          <w:rFonts w:ascii="Calibri" w:hAnsi="Calibri" w:cs="Calibri"/>
          <w:i/>
          <w:vertAlign w:val="subscript"/>
        </w:rPr>
        <w:t>2</w:t>
      </w:r>
      <w:r w:rsidR="00BE5941">
        <w:rPr>
          <w:rFonts w:ascii="Calibri" w:hAnsi="Calibri" w:cs="Calibri"/>
          <w:i/>
        </w:rPr>
        <w:t>O]</w:t>
      </w:r>
      <w:r w:rsidR="0025207A">
        <w:rPr>
          <w:rFonts w:ascii="Calibri" w:hAnsi="Calibri" w:cs="Calibri"/>
        </w:rPr>
        <w:t xml:space="preserve">. Si noti però che le unità di misura debbono essere uniformate prima di tale confronto. Si prendano i due valori: </w:t>
      </w:r>
      <w:r w:rsidR="0025207A">
        <w:rPr>
          <w:rFonts w:ascii="Calibri" w:hAnsi="Calibri" w:cs="Calibri"/>
          <w:i/>
        </w:rPr>
        <w:t>h</w:t>
      </w:r>
      <w:r w:rsidR="0025207A">
        <w:rPr>
          <w:rFonts w:ascii="Calibri" w:hAnsi="Calibri" w:cs="Calibri"/>
        </w:rPr>
        <w:t xml:space="preserve">, la profondità, è espressa in </w:t>
      </w:r>
      <w:r w:rsidR="0025207A">
        <w:rPr>
          <w:rFonts w:ascii="Calibri" w:hAnsi="Calibri" w:cs="Calibri"/>
          <w:i/>
        </w:rPr>
        <w:t>mm</w:t>
      </w:r>
      <w:r w:rsidR="0025207A">
        <w:rPr>
          <w:rFonts w:ascii="Calibri" w:hAnsi="Calibri" w:cs="Calibri"/>
        </w:rPr>
        <w:t xml:space="preserve"> e </w:t>
      </w:r>
      <w:r w:rsidR="0025207A">
        <w:rPr>
          <w:rFonts w:ascii="Calibri" w:hAnsi="Calibri" w:cs="Calibri"/>
          <w:i/>
        </w:rPr>
        <w:t>ΔP</w:t>
      </w:r>
      <w:r w:rsidR="0025207A">
        <w:rPr>
          <w:rFonts w:ascii="Calibri" w:hAnsi="Calibri" w:cs="Calibri"/>
        </w:rPr>
        <w:t xml:space="preserve">, la differenza tra le colonne di fluido del manometro, è riportata in un’unità di misura empirica </w:t>
      </w:r>
      <w:r w:rsidR="0025207A">
        <w:rPr>
          <w:rFonts w:ascii="Calibri" w:hAnsi="Calibri" w:cs="Calibri"/>
        </w:rPr>
        <w:lastRenderedPageBreak/>
        <w:t xml:space="preserve">(ricavata, cioè, dalla sperimentazione), che possiamo definire come </w:t>
      </w:r>
      <w:r w:rsidR="0025207A">
        <w:rPr>
          <w:rFonts w:ascii="Calibri" w:hAnsi="Calibri" w:cs="Calibri"/>
          <w:i/>
        </w:rPr>
        <w:t>millimetri di H</w:t>
      </w:r>
      <w:r w:rsidR="0025207A">
        <w:rPr>
          <w:rFonts w:ascii="Calibri" w:hAnsi="Calibri" w:cs="Calibri"/>
          <w:i/>
          <w:vertAlign w:val="subscript"/>
        </w:rPr>
        <w:t>2</w:t>
      </w:r>
      <w:r w:rsidR="0025207A">
        <w:rPr>
          <w:rFonts w:ascii="Calibri" w:hAnsi="Calibri" w:cs="Calibri"/>
          <w:i/>
        </w:rPr>
        <w:t>O</w:t>
      </w:r>
      <w:r w:rsidR="0025207A">
        <w:rPr>
          <w:rFonts w:ascii="Calibri" w:hAnsi="Calibri" w:cs="Calibri"/>
        </w:rPr>
        <w:t xml:space="preserve">. Sicché prima di procedere ad un confronto </w:t>
      </w:r>
      <w:r w:rsidR="0025207A" w:rsidRPr="0025207A">
        <w:rPr>
          <w:rFonts w:ascii="Calibri" w:hAnsi="Calibri" w:cs="Calibri"/>
          <w:u w:val="single"/>
        </w:rPr>
        <w:t>quantitativo</w:t>
      </w:r>
      <w:r w:rsidR="0025207A">
        <w:rPr>
          <w:rFonts w:ascii="Calibri" w:hAnsi="Calibri" w:cs="Calibri"/>
        </w:rPr>
        <w:t xml:space="preserve"> </w:t>
      </w:r>
      <w:r w:rsidR="0025207A" w:rsidRPr="0025207A">
        <w:rPr>
          <w:rFonts w:ascii="Calibri" w:hAnsi="Calibri" w:cs="Calibri"/>
        </w:rPr>
        <w:t>i</w:t>
      </w:r>
      <w:r w:rsidR="0025207A">
        <w:rPr>
          <w:rFonts w:ascii="Calibri" w:hAnsi="Calibri" w:cs="Calibri"/>
        </w:rPr>
        <w:t xml:space="preserve"> due valori sono stati portati in </w:t>
      </w:r>
      <w:r w:rsidR="0025207A">
        <w:rPr>
          <w:rFonts w:ascii="Calibri" w:hAnsi="Calibri" w:cs="Calibri"/>
          <w:i/>
        </w:rPr>
        <w:t>Pascal</w:t>
      </w:r>
      <w:r w:rsidR="0025207A">
        <w:rPr>
          <w:rFonts w:ascii="Calibri" w:hAnsi="Calibri" w:cs="Calibri"/>
        </w:rPr>
        <w:t xml:space="preserve">, l’unità di misura della pressione. </w:t>
      </w:r>
      <w:r w:rsidR="00BE5941">
        <w:rPr>
          <w:rFonts w:ascii="Calibri" w:hAnsi="Calibri" w:cs="Calibri"/>
        </w:rPr>
        <w:t xml:space="preserve">Per tramutare l’unità empirica in pressione si è moltiplicato il valore per 9,8Pa, in quanto 1mm di acqua è pari a 9,8Pa. </w:t>
      </w:r>
    </w:p>
    <w:p w:rsidR="00BE5941" w:rsidRDefault="00BB7A4B" w:rsidP="00CE4DCB">
      <w:pPr>
        <w:rPr>
          <w:rFonts w:ascii="Calibri" w:hAnsi="Calibri" w:cs="Calibri"/>
        </w:rPr>
      </w:pPr>
      <w:r>
        <w:rPr>
          <w:noProof/>
        </w:rPr>
        <w:pict>
          <v:shape id="_x0000_s1028" type="#_x0000_t202" style="position:absolute;left:0;text-align:left;margin-left:218.55pt;margin-top:382.3pt;width:264pt;height:.05pt;z-index:251666432" wrapcoords="-61 0 -61 20400 21600 20400 21600 0 -61 0" stroked="f">
            <v:textbox style="mso-fit-shape-to-text:t" inset="0,0,0,0">
              <w:txbxContent>
                <w:p w:rsidR="003D67F2" w:rsidRPr="00462C42" w:rsidRDefault="003D67F2" w:rsidP="00BB7A4B">
                  <w:pPr>
                    <w:pStyle w:val="Didascalia"/>
                    <w:rPr>
                      <w:rFonts w:ascii="Calibri" w:hAnsi="Calibri" w:cs="Calibri"/>
                      <w:noProof/>
                    </w:rPr>
                  </w:pPr>
                  <w:r>
                    <w:t xml:space="preserve">Figura </w:t>
                  </w:r>
                  <w:fldSimple w:instr=" SEQ Figura \* ARABIC ">
                    <w:r>
                      <w:rPr>
                        <w:noProof/>
                      </w:rPr>
                      <w:t>3</w:t>
                    </w:r>
                  </w:fldSimple>
                  <w:r>
                    <w:t>: becker 4l, becker 50ml e imbuto (evidenziati i componenti).</w:t>
                  </w:r>
                </w:p>
              </w:txbxContent>
            </v:textbox>
            <w10:wrap type="tight"/>
          </v:shape>
        </w:pict>
      </w:r>
      <w:r>
        <w:rPr>
          <w:rFonts w:ascii="Calibri" w:hAnsi="Calibri" w:cs="Calibri"/>
          <w:noProof/>
          <w:lang w:eastAsia="it-IT"/>
        </w:rPr>
        <w:drawing>
          <wp:anchor distT="0" distB="0" distL="114300" distR="114300" simplePos="0" relativeHeight="251664384" behindDoc="1" locked="0" layoutInCell="1" allowOverlap="1">
            <wp:simplePos x="0" y="0"/>
            <wp:positionH relativeFrom="column">
              <wp:posOffset>2775585</wp:posOffset>
            </wp:positionH>
            <wp:positionV relativeFrom="paragraph">
              <wp:posOffset>302260</wp:posOffset>
            </wp:positionV>
            <wp:extent cx="3352800" cy="4495800"/>
            <wp:effectExtent l="19050" t="0" r="0" b="0"/>
            <wp:wrapTight wrapText="bothSides">
              <wp:wrapPolygon edited="0">
                <wp:start x="-123" y="0"/>
                <wp:lineTo x="-123" y="21508"/>
                <wp:lineTo x="21600" y="21508"/>
                <wp:lineTo x="21600" y="0"/>
                <wp:lineTo x="-123" y="0"/>
              </wp:wrapPolygon>
            </wp:wrapTight>
            <wp:docPr id="4" name="Immagine 4" descr="C:\Users\Gabriele\Desktop\relazione fisica\Relazione 23.05.12\IMG_31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abriele\Desktop\relazione fisica\Relazione 23.05.12\IMG_3182.JPG"/>
                    <pic:cNvPicPr>
                      <a:picLocks noChangeAspect="1" noChangeArrowheads="1"/>
                    </pic:cNvPicPr>
                  </pic:nvPicPr>
                  <pic:blipFill>
                    <a:blip r:embed="rId10" cstate="print"/>
                    <a:srcRect/>
                    <a:stretch>
                      <a:fillRect/>
                    </a:stretch>
                  </pic:blipFill>
                  <pic:spPr bwMode="auto">
                    <a:xfrm>
                      <a:off x="0" y="0"/>
                      <a:ext cx="3352800" cy="4495800"/>
                    </a:xfrm>
                    <a:prstGeom prst="rect">
                      <a:avLst/>
                    </a:prstGeom>
                    <a:noFill/>
                    <a:ln w="9525">
                      <a:noFill/>
                      <a:miter lim="800000"/>
                      <a:headEnd/>
                      <a:tailEnd/>
                    </a:ln>
                  </pic:spPr>
                </pic:pic>
              </a:graphicData>
            </a:graphic>
          </wp:anchor>
        </w:drawing>
      </w:r>
      <w:r w:rsidR="00BE5941">
        <w:rPr>
          <w:rFonts w:ascii="Calibri" w:hAnsi="Calibri" w:cs="Calibri"/>
        </w:rPr>
        <w:t xml:space="preserve">La verifica </w:t>
      </w:r>
      <w:r w:rsidR="00BE5941">
        <w:rPr>
          <w:rFonts w:ascii="Calibri" w:hAnsi="Calibri" w:cs="Calibri"/>
          <w:u w:val="single"/>
        </w:rPr>
        <w:t>qualitativa</w:t>
      </w:r>
      <w:r w:rsidR="00BE5941">
        <w:rPr>
          <w:rFonts w:ascii="Calibri" w:hAnsi="Calibri" w:cs="Calibri"/>
        </w:rPr>
        <w:t xml:space="preserve"> (grafico di diretta proporzionalità, alias retta passante per origine degli assi) di questa sperimentazione rispetta invece </w:t>
      </w:r>
      <w:r>
        <w:rPr>
          <w:rFonts w:ascii="Calibri" w:hAnsi="Calibri" w:cs="Calibri"/>
        </w:rPr>
        <w:t xml:space="preserve">le unità di misura, non attinenti al S.I., con cui sono stati rilevati i dati. </w:t>
      </w:r>
    </w:p>
    <w:p w:rsidR="0081610F" w:rsidRDefault="0081610F" w:rsidP="00CE4DCB">
      <w:pPr>
        <w:rPr>
          <w:rFonts w:ascii="Calibri" w:hAnsi="Calibri" w:cs="Calibri"/>
        </w:rPr>
      </w:pPr>
      <w:r>
        <w:rPr>
          <w:rFonts w:ascii="Calibri" w:hAnsi="Calibri" w:cs="Calibri"/>
        </w:rPr>
        <w:t xml:space="preserve">Particolare assai rilevante è il modo in cui è stata gestita la pressione atmosferica. Essa non è stata, infatti, contemplata nei calcoli per il passaggio dei valori in </w:t>
      </w:r>
      <w:r>
        <w:rPr>
          <w:rFonts w:ascii="Calibri" w:hAnsi="Calibri" w:cs="Calibri"/>
          <w:i/>
        </w:rPr>
        <w:t>Pa</w:t>
      </w:r>
      <w:r>
        <w:rPr>
          <w:rFonts w:ascii="Calibri" w:hAnsi="Calibri" w:cs="Calibri"/>
        </w:rPr>
        <w:t>. Ciò è dato dal fatto che la pressione atmosferica grava sia sul liquido del manometro, sia sul liquido del becker, annullandosi.</w:t>
      </w:r>
    </w:p>
    <w:p w:rsidR="0081610F" w:rsidRDefault="0081610F" w:rsidP="00CE4DCB">
      <w:pPr>
        <w:rPr>
          <w:rFonts w:ascii="Calibri" w:hAnsi="Calibri" w:cs="Calibri"/>
        </w:rPr>
      </w:pPr>
      <w:r>
        <w:rPr>
          <w:rFonts w:ascii="Calibri" w:hAnsi="Calibri" w:cs="Calibri"/>
        </w:rPr>
        <w:t xml:space="preserve">Si ricorda come il barometro da noi creato non adoperi mercurio (Hg), in quanto esso è estremamente tossico e ne è proibito l’uso. Il primo barometro, detto “di Torricelli”, da Evangelista Torricelli, il suo ideatore, presentava funzionamento analogo a quello a U, benché differisse per la struttura e l’uso di mercurio. Avendo il mercurio proprietà diverse dall’acqua si è appurato che 760mm di Hg è analogo a 101325 Pa. Ne deriva l’unità </w:t>
      </w:r>
      <w:r>
        <w:rPr>
          <w:rFonts w:ascii="Calibri" w:hAnsi="Calibri" w:cs="Calibri"/>
          <w:u w:val="single"/>
        </w:rPr>
        <w:t>non</w:t>
      </w:r>
      <w:r>
        <w:rPr>
          <w:rFonts w:ascii="Calibri" w:hAnsi="Calibri" w:cs="Calibri"/>
        </w:rPr>
        <w:t xml:space="preserve"> S.I. denominata “</w:t>
      </w:r>
      <w:proofErr w:type="spellStart"/>
      <w:r>
        <w:rPr>
          <w:rFonts w:ascii="Calibri" w:hAnsi="Calibri" w:cs="Calibri"/>
        </w:rPr>
        <w:t>torr</w:t>
      </w:r>
      <w:proofErr w:type="spellEnd"/>
      <w:r>
        <w:rPr>
          <w:rFonts w:ascii="Calibri" w:hAnsi="Calibri" w:cs="Calibri"/>
        </w:rPr>
        <w:t xml:space="preserve">”: 1 </w:t>
      </w:r>
      <w:proofErr w:type="spellStart"/>
      <w:r>
        <w:rPr>
          <w:rFonts w:ascii="Calibri" w:hAnsi="Calibri" w:cs="Calibri"/>
        </w:rPr>
        <w:t>torr</w:t>
      </w:r>
      <w:proofErr w:type="spellEnd"/>
      <w:r>
        <w:rPr>
          <w:rFonts w:ascii="Calibri" w:hAnsi="Calibri" w:cs="Calibri"/>
        </w:rPr>
        <w:t xml:space="preserve"> corrisponde alla pressione di 1mm di mercurio</w:t>
      </w:r>
      <w:r w:rsidR="008231B2">
        <w:rPr>
          <w:rFonts w:ascii="Calibri" w:hAnsi="Calibri" w:cs="Calibri"/>
        </w:rPr>
        <w:t xml:space="preserve">, ossia 133,3Pa. </w:t>
      </w:r>
      <w:r w:rsidR="0061586A">
        <w:rPr>
          <w:rFonts w:ascii="Calibri" w:hAnsi="Calibri" w:cs="Calibri"/>
        </w:rPr>
        <w:t xml:space="preserve">Altre unità di misura </w:t>
      </w:r>
      <w:r w:rsidR="0061586A">
        <w:rPr>
          <w:rFonts w:ascii="Calibri" w:hAnsi="Calibri" w:cs="Calibri"/>
          <w:u w:val="single"/>
        </w:rPr>
        <w:t>non</w:t>
      </w:r>
      <w:r w:rsidR="0061586A">
        <w:rPr>
          <w:rFonts w:ascii="Calibri" w:hAnsi="Calibri" w:cs="Calibri"/>
        </w:rPr>
        <w:t xml:space="preserve"> S.I. sono </w:t>
      </w:r>
      <w:proofErr w:type="spellStart"/>
      <w:r w:rsidR="0061586A">
        <w:rPr>
          <w:rFonts w:ascii="Calibri" w:hAnsi="Calibri" w:cs="Calibri"/>
          <w:i/>
        </w:rPr>
        <w:t>atm</w:t>
      </w:r>
      <w:proofErr w:type="spellEnd"/>
      <w:r w:rsidR="0061586A">
        <w:rPr>
          <w:rFonts w:ascii="Calibri" w:hAnsi="Calibri" w:cs="Calibri"/>
        </w:rPr>
        <w:t xml:space="preserve">, l’atmosfera, </w:t>
      </w:r>
      <w:r w:rsidR="0061586A">
        <w:rPr>
          <w:rFonts w:ascii="Calibri" w:hAnsi="Calibri" w:cs="Calibri"/>
          <w:i/>
        </w:rPr>
        <w:t>bar</w:t>
      </w:r>
      <w:r w:rsidR="0061586A">
        <w:rPr>
          <w:rFonts w:ascii="Calibri" w:hAnsi="Calibri" w:cs="Calibri"/>
        </w:rPr>
        <w:t xml:space="preserve">, dal greco </w:t>
      </w:r>
      <w:proofErr w:type="spellStart"/>
      <w:r w:rsidR="0061586A">
        <w:rPr>
          <w:rFonts w:ascii="Calibri" w:hAnsi="Calibri" w:cs="Calibri"/>
        </w:rPr>
        <w:t>barhys</w:t>
      </w:r>
      <w:proofErr w:type="spellEnd"/>
      <w:r w:rsidR="0061586A">
        <w:rPr>
          <w:rFonts w:ascii="Calibri" w:hAnsi="Calibri" w:cs="Calibri"/>
        </w:rPr>
        <w:t xml:space="preserve"> (pesante), e il </w:t>
      </w:r>
      <w:proofErr w:type="spellStart"/>
      <w:r w:rsidR="0061586A">
        <w:rPr>
          <w:rFonts w:ascii="Calibri" w:hAnsi="Calibri" w:cs="Calibri"/>
          <w:i/>
        </w:rPr>
        <w:t>mbar</w:t>
      </w:r>
      <w:proofErr w:type="spellEnd"/>
      <w:r w:rsidR="0061586A">
        <w:rPr>
          <w:rFonts w:ascii="Calibri" w:hAnsi="Calibri" w:cs="Calibri"/>
        </w:rPr>
        <w:t>, il millibar, un millesimo di bar.</w:t>
      </w:r>
    </w:p>
    <w:p w:rsidR="0061586A" w:rsidRDefault="0061586A" w:rsidP="00CE4DCB">
      <w:pPr>
        <w:rPr>
          <w:rFonts w:ascii="Calibri" w:hAnsi="Calibri" w:cs="Calibri"/>
        </w:rPr>
      </w:pPr>
    </w:p>
    <w:p w:rsidR="0061586A" w:rsidRDefault="0061586A" w:rsidP="00CE4DCB">
      <w:pPr>
        <w:rPr>
          <w:rFonts w:ascii="Calibri" w:hAnsi="Calibri" w:cs="Calibri"/>
        </w:rPr>
      </w:pPr>
    </w:p>
    <w:p w:rsidR="0061586A" w:rsidRDefault="0061586A" w:rsidP="00CE4DCB">
      <w:pPr>
        <w:rPr>
          <w:rFonts w:ascii="Calibri" w:hAnsi="Calibri" w:cs="Calibri"/>
        </w:rPr>
      </w:pPr>
    </w:p>
    <w:tbl>
      <w:tblPr>
        <w:tblStyle w:val="Grigliatabella"/>
        <w:tblW w:w="0" w:type="auto"/>
        <w:tblLook w:val="04A0"/>
      </w:tblPr>
      <w:tblGrid>
        <w:gridCol w:w="1668"/>
        <w:gridCol w:w="2693"/>
        <w:gridCol w:w="2977"/>
      </w:tblGrid>
      <w:tr w:rsidR="0061586A" w:rsidTr="000254AB">
        <w:trPr>
          <w:trHeight w:val="285"/>
        </w:trPr>
        <w:tc>
          <w:tcPr>
            <w:tcW w:w="1668" w:type="dxa"/>
            <w:shd w:val="clear" w:color="auto" w:fill="DBE5F1" w:themeFill="accent1" w:themeFillTint="33"/>
          </w:tcPr>
          <w:p w:rsidR="0061586A" w:rsidRPr="0061586A" w:rsidRDefault="0061586A" w:rsidP="00CE4DCB">
            <w:pPr>
              <w:rPr>
                <w:rFonts w:ascii="Calibri" w:hAnsi="Calibri" w:cs="Calibri"/>
                <w:b/>
              </w:rPr>
            </w:pPr>
            <w:r w:rsidRPr="0061586A">
              <w:rPr>
                <w:rFonts w:ascii="Calibri" w:hAnsi="Calibri" w:cs="Calibri"/>
                <w:b/>
              </w:rPr>
              <w:t>Unità di misura</w:t>
            </w:r>
          </w:p>
        </w:tc>
        <w:tc>
          <w:tcPr>
            <w:tcW w:w="2693" w:type="dxa"/>
            <w:shd w:val="clear" w:color="auto" w:fill="EAF1DD" w:themeFill="accent3" w:themeFillTint="33"/>
          </w:tcPr>
          <w:p w:rsidR="0061586A" w:rsidRPr="0061586A" w:rsidRDefault="0061586A" w:rsidP="00CE4DCB">
            <w:pPr>
              <w:rPr>
                <w:rFonts w:ascii="Calibri" w:hAnsi="Calibri" w:cs="Calibri"/>
                <w:b/>
              </w:rPr>
            </w:pPr>
            <w:r w:rsidRPr="0061586A">
              <w:rPr>
                <w:rFonts w:ascii="Calibri" w:hAnsi="Calibri" w:cs="Calibri"/>
                <w:b/>
              </w:rPr>
              <w:t>Simbolo</w:t>
            </w:r>
          </w:p>
        </w:tc>
        <w:tc>
          <w:tcPr>
            <w:tcW w:w="2977" w:type="dxa"/>
            <w:shd w:val="clear" w:color="auto" w:fill="FDE9D9" w:themeFill="accent6" w:themeFillTint="33"/>
          </w:tcPr>
          <w:p w:rsidR="0061586A" w:rsidRPr="0061586A" w:rsidRDefault="0061586A" w:rsidP="00CE4DCB">
            <w:pPr>
              <w:rPr>
                <w:rFonts w:ascii="Calibri" w:hAnsi="Calibri" w:cs="Calibri"/>
                <w:b/>
              </w:rPr>
            </w:pPr>
            <w:r w:rsidRPr="0061586A">
              <w:rPr>
                <w:rFonts w:ascii="Calibri" w:hAnsi="Calibri" w:cs="Calibri"/>
                <w:b/>
              </w:rPr>
              <w:t xml:space="preserve">Equivalente unitario in </w:t>
            </w:r>
            <w:r w:rsidRPr="0061586A">
              <w:rPr>
                <w:rFonts w:ascii="Calibri" w:hAnsi="Calibri" w:cs="Calibri"/>
                <w:b/>
                <w:i/>
              </w:rPr>
              <w:t>Pa</w:t>
            </w:r>
          </w:p>
        </w:tc>
      </w:tr>
      <w:tr w:rsidR="0061586A" w:rsidTr="000254AB">
        <w:trPr>
          <w:trHeight w:val="234"/>
        </w:trPr>
        <w:tc>
          <w:tcPr>
            <w:tcW w:w="1668" w:type="dxa"/>
            <w:shd w:val="clear" w:color="auto" w:fill="DBE5F1" w:themeFill="accent1" w:themeFillTint="33"/>
          </w:tcPr>
          <w:p w:rsidR="0061586A" w:rsidRDefault="0061586A" w:rsidP="00CE4DCB">
            <w:pPr>
              <w:rPr>
                <w:rFonts w:ascii="Calibri" w:hAnsi="Calibri" w:cs="Calibri"/>
              </w:rPr>
            </w:pPr>
            <w:r>
              <w:rPr>
                <w:rFonts w:ascii="Calibri" w:hAnsi="Calibri" w:cs="Calibri"/>
              </w:rPr>
              <w:t>Atmosfera</w:t>
            </w:r>
          </w:p>
        </w:tc>
        <w:tc>
          <w:tcPr>
            <w:tcW w:w="2693" w:type="dxa"/>
          </w:tcPr>
          <w:p w:rsidR="0061586A" w:rsidRPr="0061586A" w:rsidRDefault="0061586A" w:rsidP="00CE4DCB">
            <w:pPr>
              <w:rPr>
                <w:rFonts w:ascii="Calibri" w:hAnsi="Calibri" w:cs="Calibri"/>
                <w:i/>
              </w:rPr>
            </w:pPr>
            <w:r>
              <w:rPr>
                <w:rFonts w:ascii="Calibri" w:hAnsi="Calibri" w:cs="Calibri"/>
                <w:i/>
              </w:rPr>
              <w:t>Atm</w:t>
            </w:r>
          </w:p>
        </w:tc>
        <w:tc>
          <w:tcPr>
            <w:tcW w:w="2977" w:type="dxa"/>
          </w:tcPr>
          <w:p w:rsidR="0061586A" w:rsidRPr="0061586A" w:rsidRDefault="0061586A" w:rsidP="00CE4DCB">
            <w:pPr>
              <w:rPr>
                <w:rFonts w:ascii="Calibri" w:hAnsi="Calibri" w:cs="Calibri"/>
                <w:i/>
              </w:rPr>
            </w:pPr>
            <m:oMathPara>
              <m:oMath>
                <m:r>
                  <w:rPr>
                    <w:rFonts w:ascii="Cambria Math" w:hAnsi="Cambria Math" w:cs="Calibri"/>
                  </w:rPr>
                  <m:t>101325 Pa</m:t>
                </m:r>
              </m:oMath>
            </m:oMathPara>
          </w:p>
        </w:tc>
      </w:tr>
      <w:tr w:rsidR="0061586A" w:rsidTr="000254AB">
        <w:trPr>
          <w:trHeight w:val="240"/>
        </w:trPr>
        <w:tc>
          <w:tcPr>
            <w:tcW w:w="1668" w:type="dxa"/>
            <w:shd w:val="clear" w:color="auto" w:fill="DBE5F1" w:themeFill="accent1" w:themeFillTint="33"/>
          </w:tcPr>
          <w:p w:rsidR="0061586A" w:rsidRDefault="0061586A" w:rsidP="00CE4DCB">
            <w:pPr>
              <w:rPr>
                <w:rFonts w:ascii="Calibri" w:hAnsi="Calibri" w:cs="Calibri"/>
              </w:rPr>
            </w:pPr>
            <w:r>
              <w:rPr>
                <w:rFonts w:ascii="Calibri" w:hAnsi="Calibri" w:cs="Calibri"/>
              </w:rPr>
              <w:t>Bar</w:t>
            </w:r>
          </w:p>
        </w:tc>
        <w:tc>
          <w:tcPr>
            <w:tcW w:w="2693" w:type="dxa"/>
          </w:tcPr>
          <w:p w:rsidR="0061586A" w:rsidRPr="0061586A" w:rsidRDefault="0061586A" w:rsidP="00CE4DCB">
            <w:pPr>
              <w:rPr>
                <w:rFonts w:ascii="Calibri" w:hAnsi="Calibri" w:cs="Calibri"/>
                <w:i/>
              </w:rPr>
            </w:pPr>
            <w:r>
              <w:rPr>
                <w:rFonts w:ascii="Calibri" w:hAnsi="Calibri" w:cs="Calibri"/>
                <w:i/>
              </w:rPr>
              <w:t>Bar</w:t>
            </w:r>
          </w:p>
        </w:tc>
        <w:tc>
          <w:tcPr>
            <w:tcW w:w="2977" w:type="dxa"/>
          </w:tcPr>
          <w:p w:rsidR="0061586A" w:rsidRPr="0061586A" w:rsidRDefault="0061586A" w:rsidP="00CE4DCB">
            <w:pPr>
              <w:rPr>
                <w:rFonts w:ascii="Calibri" w:hAnsi="Calibri" w:cs="Calibri"/>
                <w:i/>
              </w:rPr>
            </w:pPr>
            <m:oMathPara>
              <m:oMath>
                <m:r>
                  <w:rPr>
                    <w:rFonts w:ascii="Cambria Math" w:hAnsi="Cambria Math" w:cs="Calibri"/>
                  </w:rPr>
                  <m:t>1*</m:t>
                </m:r>
                <m:sSup>
                  <m:sSupPr>
                    <m:ctrlPr>
                      <w:rPr>
                        <w:rFonts w:ascii="Cambria Math" w:hAnsi="Cambria Math" w:cs="Calibri"/>
                        <w:i/>
                      </w:rPr>
                    </m:ctrlPr>
                  </m:sSupPr>
                  <m:e>
                    <m:r>
                      <w:rPr>
                        <w:rFonts w:ascii="Cambria Math" w:hAnsi="Cambria Math" w:cs="Calibri"/>
                      </w:rPr>
                      <m:t>10</m:t>
                    </m:r>
                  </m:e>
                  <m:sup>
                    <m:r>
                      <w:rPr>
                        <w:rFonts w:ascii="Cambria Math" w:hAnsi="Cambria Math" w:cs="Calibri"/>
                      </w:rPr>
                      <m:t>5</m:t>
                    </m:r>
                  </m:sup>
                </m:sSup>
                <m:r>
                  <w:rPr>
                    <w:rFonts w:ascii="Cambria Math" w:hAnsi="Cambria Math" w:cs="Calibri"/>
                  </w:rPr>
                  <m:t xml:space="preserve"> Pa</m:t>
                </m:r>
              </m:oMath>
            </m:oMathPara>
          </w:p>
        </w:tc>
      </w:tr>
      <w:tr w:rsidR="0061586A" w:rsidTr="000254AB">
        <w:trPr>
          <w:trHeight w:val="240"/>
        </w:trPr>
        <w:tc>
          <w:tcPr>
            <w:tcW w:w="1668" w:type="dxa"/>
            <w:shd w:val="clear" w:color="auto" w:fill="DBE5F1" w:themeFill="accent1" w:themeFillTint="33"/>
          </w:tcPr>
          <w:p w:rsidR="0061586A" w:rsidRDefault="0061586A" w:rsidP="00CE4DCB">
            <w:pPr>
              <w:rPr>
                <w:rFonts w:ascii="Calibri" w:hAnsi="Calibri" w:cs="Calibri"/>
              </w:rPr>
            </w:pPr>
            <w:r>
              <w:rPr>
                <w:rFonts w:ascii="Calibri" w:hAnsi="Calibri" w:cs="Calibri"/>
              </w:rPr>
              <w:t>Millibar</w:t>
            </w:r>
          </w:p>
        </w:tc>
        <w:tc>
          <w:tcPr>
            <w:tcW w:w="2693" w:type="dxa"/>
          </w:tcPr>
          <w:p w:rsidR="0061586A" w:rsidRPr="0061586A" w:rsidRDefault="0061586A" w:rsidP="00CE4DCB">
            <w:pPr>
              <w:rPr>
                <w:rFonts w:ascii="Calibri" w:hAnsi="Calibri" w:cs="Calibri"/>
                <w:i/>
              </w:rPr>
            </w:pPr>
            <w:proofErr w:type="spellStart"/>
            <w:r>
              <w:rPr>
                <w:rFonts w:ascii="Calibri" w:hAnsi="Calibri" w:cs="Calibri"/>
                <w:i/>
              </w:rPr>
              <w:t>mbar</w:t>
            </w:r>
            <w:proofErr w:type="spellEnd"/>
          </w:p>
        </w:tc>
        <w:tc>
          <w:tcPr>
            <w:tcW w:w="2977" w:type="dxa"/>
          </w:tcPr>
          <w:p w:rsidR="0061586A" w:rsidRPr="0061586A" w:rsidRDefault="000254AB" w:rsidP="00CE4DCB">
            <w:pPr>
              <w:rPr>
                <w:rFonts w:ascii="Calibri" w:hAnsi="Calibri" w:cs="Calibri"/>
                <w:i/>
              </w:rPr>
            </w:pPr>
            <m:oMathPara>
              <m:oMath>
                <m:r>
                  <w:rPr>
                    <w:rFonts w:ascii="Cambria Math" w:hAnsi="Cambria Math" w:cs="Calibri"/>
                  </w:rPr>
                  <m:t>100 Pa</m:t>
                </m:r>
              </m:oMath>
            </m:oMathPara>
          </w:p>
        </w:tc>
      </w:tr>
      <w:tr w:rsidR="0061586A" w:rsidTr="000254AB">
        <w:trPr>
          <w:trHeight w:val="315"/>
        </w:trPr>
        <w:tc>
          <w:tcPr>
            <w:tcW w:w="1668" w:type="dxa"/>
            <w:shd w:val="clear" w:color="auto" w:fill="DBE5F1" w:themeFill="accent1" w:themeFillTint="33"/>
          </w:tcPr>
          <w:p w:rsidR="0061586A" w:rsidRDefault="0061586A" w:rsidP="00CE4DCB">
            <w:pPr>
              <w:rPr>
                <w:rFonts w:ascii="Calibri" w:hAnsi="Calibri" w:cs="Calibri"/>
              </w:rPr>
            </w:pPr>
            <w:proofErr w:type="spellStart"/>
            <w:r>
              <w:rPr>
                <w:rFonts w:ascii="Calibri" w:hAnsi="Calibri" w:cs="Calibri"/>
              </w:rPr>
              <w:t>Torr</w:t>
            </w:r>
            <w:proofErr w:type="spellEnd"/>
          </w:p>
        </w:tc>
        <w:tc>
          <w:tcPr>
            <w:tcW w:w="2693" w:type="dxa"/>
          </w:tcPr>
          <w:p w:rsidR="0061586A" w:rsidRPr="0061586A" w:rsidRDefault="0061586A" w:rsidP="00CE4DCB">
            <w:pPr>
              <w:rPr>
                <w:rFonts w:ascii="Calibri" w:hAnsi="Calibri" w:cs="Calibri"/>
                <w:i/>
              </w:rPr>
            </w:pPr>
            <w:proofErr w:type="spellStart"/>
            <w:r>
              <w:rPr>
                <w:rFonts w:ascii="Calibri" w:hAnsi="Calibri" w:cs="Calibri"/>
                <w:i/>
              </w:rPr>
              <w:t>torr</w:t>
            </w:r>
            <w:proofErr w:type="spellEnd"/>
          </w:p>
        </w:tc>
        <w:tc>
          <w:tcPr>
            <w:tcW w:w="2977" w:type="dxa"/>
          </w:tcPr>
          <w:p w:rsidR="0061586A" w:rsidRPr="0061586A" w:rsidRDefault="000254AB" w:rsidP="00CE4DCB">
            <w:pPr>
              <w:rPr>
                <w:rFonts w:ascii="Calibri" w:hAnsi="Calibri" w:cs="Calibri"/>
                <w:i/>
              </w:rPr>
            </w:pPr>
            <m:oMathPara>
              <m:oMath>
                <m:r>
                  <w:rPr>
                    <w:rFonts w:ascii="Cambria Math" w:hAnsi="Cambria Math" w:cs="Calibri"/>
                  </w:rPr>
                  <m:t>133,3 Pa</m:t>
                </m:r>
              </m:oMath>
            </m:oMathPara>
          </w:p>
        </w:tc>
      </w:tr>
    </w:tbl>
    <w:p w:rsidR="0061586A" w:rsidRDefault="0061586A" w:rsidP="00CE4DCB">
      <w:pPr>
        <w:rPr>
          <w:rFonts w:ascii="Calibri" w:hAnsi="Calibri" w:cs="Calibri"/>
        </w:rPr>
      </w:pPr>
    </w:p>
    <w:p w:rsidR="000254AB" w:rsidRDefault="000254AB" w:rsidP="00CE4DCB">
      <w:pPr>
        <w:rPr>
          <w:rFonts w:ascii="Calibri" w:hAnsi="Calibri" w:cs="Calibri"/>
        </w:rPr>
      </w:pPr>
      <w:r>
        <w:rPr>
          <w:rFonts w:ascii="Calibri" w:hAnsi="Calibri" w:cs="Calibri"/>
        </w:rPr>
        <w:t>I restanti elementi, contemplati tra il materiale, verranno ora illustrati, ma sono pertinenti a tre micro-esperienze elencate in seguito che, nella loro semplicità, ci hanno dimostrato la presenza di una pressione atmosferica che spinge su ogni corpo fisico in essa immerso.</w:t>
      </w:r>
    </w:p>
    <w:p w:rsidR="00BB7A4B" w:rsidRDefault="000254AB" w:rsidP="00BB7A4B">
      <w:pPr>
        <w:rPr>
          <w:rFonts w:ascii="Calibri" w:hAnsi="Calibri" w:cs="Calibri"/>
        </w:rPr>
      </w:pPr>
      <w:r>
        <w:rPr>
          <w:rFonts w:ascii="Calibri" w:hAnsi="Calibri" w:cs="Calibri"/>
        </w:rPr>
        <w:t>Primo fra tutti gli strumenti abbiamo la beuta, utilizzata in due delle tre sperimentazioni. Essa è un contenitore in vetro dalla bocca e dal collo particolarmente piccoli e in confronto all’ampio ventre. Quest’ultimo deve trattenere le sostanze poste al suo interno. Inoltre non presenta beccucci come il becker, per facilitare la fuoriuscita di sostanze. Il cartoncino adoperato nella prima delle micro-esperienze</w:t>
      </w:r>
      <w:r w:rsidR="00E0110E">
        <w:rPr>
          <w:rFonts w:ascii="Calibri" w:hAnsi="Calibri" w:cs="Calibri"/>
        </w:rPr>
        <w:t xml:space="preserve"> necessita scarsa porosità, un discreto spessore e una certa rigidità. La candela non vuole particolari accorgimenti, così come la vaschetta in plastica.</w:t>
      </w:r>
    </w:p>
    <w:p w:rsidR="00EA47E8" w:rsidRDefault="00EA47E8" w:rsidP="00BB7A4B">
      <w:pPr>
        <w:rPr>
          <w:rFonts w:ascii="Calibri" w:hAnsi="Calibri" w:cs="Calibri"/>
        </w:rPr>
      </w:pPr>
      <w:r>
        <w:rPr>
          <w:rFonts w:ascii="Calibri" w:hAnsi="Calibri" w:cs="Calibri"/>
        </w:rPr>
        <w:t>Per quanto è attinente alla terminologia di questa premessa si riportano ora alcune specificazioni. Col termine “</w:t>
      </w:r>
      <w:r w:rsidR="00514293">
        <w:rPr>
          <w:rFonts w:ascii="Calibri" w:hAnsi="Calibri" w:cs="Calibri"/>
        </w:rPr>
        <w:t xml:space="preserve">fluido” si intende il gruppo che comprende sia i liquidi che gli aeriforme. Inoltre è bene sapere che vi sono differenze tra gas e aeriformi, sicché i termini non sono intercambiabili. Le caratteristiche che </w:t>
      </w:r>
      <w:r w:rsidR="00514293">
        <w:rPr>
          <w:rFonts w:ascii="Calibri" w:hAnsi="Calibri" w:cs="Calibri"/>
        </w:rPr>
        <w:lastRenderedPageBreak/>
        <w:t>riguardano i tre principali stati di aggregazione della materia sono le seguenti, relazionate agli stati: i solidi presentano massa, volume e forma propria; i fluidi hanno massa e volume propri. Tra questi ultimi i liquidi hanno massa e volume propri; gli aeriformi hanno massa propria. Esistono altri stati della materia che verranno riportati solo a scopo accademico. Essi sono:</w:t>
      </w:r>
    </w:p>
    <w:p w:rsidR="00514293" w:rsidRDefault="00514293" w:rsidP="00514293">
      <w:pPr>
        <w:pStyle w:val="Paragrafoelenco"/>
        <w:numPr>
          <w:ilvl w:val="0"/>
          <w:numId w:val="1"/>
        </w:numPr>
        <w:rPr>
          <w:rFonts w:ascii="Calibri" w:hAnsi="Calibri" w:cs="Calibri"/>
        </w:rPr>
      </w:pPr>
      <w:r>
        <w:rPr>
          <w:rFonts w:ascii="Calibri" w:hAnsi="Calibri" w:cs="Calibri"/>
        </w:rPr>
        <w:t>Il plasma; gas in cui gli elettroni si separano dagli atomi.</w:t>
      </w:r>
    </w:p>
    <w:p w:rsidR="00514293" w:rsidRDefault="00514293" w:rsidP="00514293">
      <w:pPr>
        <w:pStyle w:val="Paragrafoelenco"/>
        <w:numPr>
          <w:ilvl w:val="0"/>
          <w:numId w:val="1"/>
        </w:numPr>
        <w:rPr>
          <w:rFonts w:ascii="Calibri" w:hAnsi="Calibri" w:cs="Calibri"/>
        </w:rPr>
      </w:pPr>
      <w:r>
        <w:rPr>
          <w:rFonts w:ascii="Calibri" w:hAnsi="Calibri" w:cs="Calibri"/>
        </w:rPr>
        <w:t xml:space="preserve">Il condensato di </w:t>
      </w:r>
      <w:proofErr w:type="spellStart"/>
      <w:r>
        <w:rPr>
          <w:rFonts w:ascii="Calibri" w:hAnsi="Calibri" w:cs="Calibri"/>
        </w:rPr>
        <w:t>Bose-Einstein</w:t>
      </w:r>
      <w:proofErr w:type="spellEnd"/>
      <w:r>
        <w:rPr>
          <w:rFonts w:ascii="Calibri" w:hAnsi="Calibri" w:cs="Calibri"/>
        </w:rPr>
        <w:t>.</w:t>
      </w:r>
    </w:p>
    <w:p w:rsidR="00514293" w:rsidRDefault="00514293" w:rsidP="00514293">
      <w:pPr>
        <w:pStyle w:val="Paragrafoelenco"/>
        <w:numPr>
          <w:ilvl w:val="0"/>
          <w:numId w:val="1"/>
        </w:numPr>
        <w:rPr>
          <w:rFonts w:ascii="Calibri" w:hAnsi="Calibri" w:cs="Calibri"/>
        </w:rPr>
      </w:pPr>
      <w:r>
        <w:rPr>
          <w:rFonts w:ascii="Calibri" w:hAnsi="Calibri" w:cs="Calibri"/>
        </w:rPr>
        <w:t xml:space="preserve">Il condensato di </w:t>
      </w:r>
      <w:proofErr w:type="spellStart"/>
      <w:r>
        <w:rPr>
          <w:rFonts w:ascii="Calibri" w:hAnsi="Calibri" w:cs="Calibri"/>
        </w:rPr>
        <w:t>Fermi-Dirac</w:t>
      </w:r>
      <w:proofErr w:type="spellEnd"/>
      <w:r>
        <w:rPr>
          <w:rFonts w:ascii="Calibri" w:hAnsi="Calibri" w:cs="Calibri"/>
        </w:rPr>
        <w:t>.</w:t>
      </w:r>
    </w:p>
    <w:p w:rsidR="00602C82" w:rsidRPr="00602C82" w:rsidRDefault="00602C82" w:rsidP="00602C82">
      <w:pPr>
        <w:pStyle w:val="Paragrafoelenco"/>
        <w:numPr>
          <w:ilvl w:val="0"/>
          <w:numId w:val="1"/>
        </w:numPr>
        <w:rPr>
          <w:rFonts w:ascii="Calibri" w:hAnsi="Calibri" w:cs="Calibri"/>
        </w:rPr>
      </w:pPr>
      <w:r>
        <w:rPr>
          <w:rFonts w:ascii="Calibri" w:hAnsi="Calibri" w:cs="Calibri"/>
        </w:rPr>
        <w:t xml:space="preserve">Il plasma di quark e </w:t>
      </w:r>
      <w:proofErr w:type="spellStart"/>
      <w:r>
        <w:rPr>
          <w:rFonts w:ascii="Calibri" w:hAnsi="Calibri" w:cs="Calibri"/>
        </w:rPr>
        <w:t>guloni</w:t>
      </w:r>
      <w:proofErr w:type="spellEnd"/>
      <w:r>
        <w:rPr>
          <w:rFonts w:ascii="Calibri" w:hAnsi="Calibri" w:cs="Calibri"/>
        </w:rPr>
        <w:t>;</w:t>
      </w:r>
    </w:p>
    <w:p w:rsidR="00514293" w:rsidRPr="00514293" w:rsidRDefault="00514293" w:rsidP="00514293">
      <w:pPr>
        <w:rPr>
          <w:rFonts w:ascii="Calibri" w:hAnsi="Calibri" w:cs="Calibri"/>
        </w:rPr>
      </w:pPr>
      <w:r>
        <w:rPr>
          <w:rFonts w:ascii="Calibri" w:hAnsi="Calibri" w:cs="Calibri"/>
        </w:rPr>
        <w:t>Gl</w:t>
      </w:r>
      <w:r w:rsidR="007C70A7">
        <w:rPr>
          <w:rFonts w:ascii="Calibri" w:hAnsi="Calibri" w:cs="Calibri"/>
        </w:rPr>
        <w:t xml:space="preserve">i stati riportati in seconda e terza </w:t>
      </w:r>
      <w:r>
        <w:rPr>
          <w:rFonts w:ascii="Calibri" w:hAnsi="Calibri" w:cs="Calibri"/>
        </w:rPr>
        <w:t>sono stati esotici (ricreabili solo in laboratorio) della materia</w:t>
      </w:r>
      <w:r w:rsidR="007C70A7">
        <w:rPr>
          <w:rFonts w:ascii="Calibri" w:hAnsi="Calibri" w:cs="Calibri"/>
        </w:rPr>
        <w:t xml:space="preserve">, mentre l’ultimo di questi stati è </w:t>
      </w:r>
      <w:r w:rsidR="00602C82">
        <w:rPr>
          <w:rFonts w:ascii="Calibri" w:hAnsi="Calibri" w:cs="Calibri"/>
        </w:rPr>
        <w:t xml:space="preserve">stato </w:t>
      </w:r>
      <w:r w:rsidR="007C70A7">
        <w:rPr>
          <w:rFonts w:ascii="Calibri" w:hAnsi="Calibri" w:cs="Calibri"/>
        </w:rPr>
        <w:t xml:space="preserve">presente solo nel </w:t>
      </w:r>
      <w:r w:rsidR="00602C82">
        <w:rPr>
          <w:rFonts w:ascii="Calibri" w:hAnsi="Calibri" w:cs="Calibri"/>
        </w:rPr>
        <w:t>Big Bang.</w:t>
      </w:r>
    </w:p>
    <w:p w:rsidR="00E0110E" w:rsidRDefault="00EA47E8" w:rsidP="00BB7A4B">
      <w:pPr>
        <w:rPr>
          <w:rFonts w:ascii="Calibri" w:hAnsi="Calibri" w:cs="Calibri"/>
        </w:rPr>
      </w:pPr>
      <w:r>
        <w:rPr>
          <w:rFonts w:ascii="Calibri" w:hAnsi="Calibri" w:cs="Calibri"/>
        </w:rPr>
        <w:t>Appresi gli aspetti fondamentali di queste prossime esperienze, si può incominciare con la fase pratica.</w:t>
      </w:r>
    </w:p>
    <w:p w:rsidR="00514293" w:rsidRDefault="00514293" w:rsidP="00BB7A4B">
      <w:pPr>
        <w:rPr>
          <w:rFonts w:ascii="Calibri" w:hAnsi="Calibri" w:cs="Calibri"/>
        </w:rPr>
      </w:pPr>
    </w:p>
    <w:p w:rsidR="00514293" w:rsidRDefault="00514293" w:rsidP="00BB7A4B">
      <w:pPr>
        <w:rPr>
          <w:rFonts w:ascii="Calibri" w:hAnsi="Calibri" w:cs="Calibri"/>
        </w:rPr>
      </w:pPr>
    </w:p>
    <w:p w:rsidR="00514293" w:rsidRDefault="00514293" w:rsidP="00514293">
      <w:pPr>
        <w:jc w:val="center"/>
        <w:rPr>
          <w:rFonts w:ascii="Calibri" w:hAnsi="Calibri" w:cs="Calibri"/>
          <w:i/>
        </w:rPr>
      </w:pPr>
      <w:r>
        <w:rPr>
          <w:rFonts w:ascii="Calibri" w:hAnsi="Calibri" w:cs="Calibri"/>
          <w:i/>
        </w:rPr>
        <w:t>Esecuzione e montaggio dell’esperienza</w:t>
      </w:r>
    </w:p>
    <w:p w:rsidR="00514293" w:rsidRDefault="00514293" w:rsidP="00514293">
      <w:pPr>
        <w:jc w:val="center"/>
        <w:rPr>
          <w:rFonts w:ascii="Calibri" w:hAnsi="Calibri" w:cs="Calibri"/>
          <w:i/>
        </w:rPr>
      </w:pPr>
    </w:p>
    <w:p w:rsidR="00514293" w:rsidRDefault="00514293" w:rsidP="00514293">
      <w:pPr>
        <w:rPr>
          <w:rFonts w:ascii="Calibri" w:hAnsi="Calibri" w:cs="Calibri"/>
        </w:rPr>
      </w:pPr>
    </w:p>
    <w:p w:rsidR="00514293" w:rsidRDefault="00602C82" w:rsidP="00514293">
      <w:pPr>
        <w:rPr>
          <w:rFonts w:ascii="Calibri" w:hAnsi="Calibri" w:cs="Calibri"/>
        </w:rPr>
      </w:pPr>
      <w:r>
        <w:rPr>
          <w:rFonts w:ascii="Calibri" w:hAnsi="Calibri" w:cs="Calibri"/>
        </w:rPr>
        <w:t>L’esperienza si divide in quattro micro-esperienze, di cui l’ultima costituisce il centro di questa relazione. Si procederà nel descrivere ed osservare prima le tre esperienze più brevi, la quali saranno il preambolo dell’ultima.</w:t>
      </w:r>
    </w:p>
    <w:p w:rsidR="003C640A" w:rsidRDefault="00644244" w:rsidP="00514293">
      <w:pPr>
        <w:rPr>
          <w:rFonts w:ascii="Calibri" w:hAnsi="Calibri" w:cs="Calibri"/>
        </w:rPr>
      </w:pPr>
      <w:r>
        <w:rPr>
          <w:noProof/>
        </w:rPr>
        <w:pict>
          <v:shape id="_x0000_s1029" type="#_x0000_t202" style="position:absolute;left:0;text-align:left;margin-left:257.55pt;margin-top:297.95pt;width:225.75pt;height:.05pt;z-index:251669504" stroked="f">
            <v:textbox style="mso-fit-shape-to-text:t" inset="0,0,0,0">
              <w:txbxContent>
                <w:p w:rsidR="003D67F2" w:rsidRPr="0097765D" w:rsidRDefault="003D67F2" w:rsidP="00644244">
                  <w:pPr>
                    <w:pStyle w:val="Didascalia"/>
                    <w:rPr>
                      <w:rFonts w:ascii="Calibri" w:hAnsi="Calibri" w:cs="Calibri"/>
                      <w:noProof/>
                    </w:rPr>
                  </w:pPr>
                  <w:r>
                    <w:t xml:space="preserve">Figura </w:t>
                  </w:r>
                  <w:fldSimple w:instr=" SEQ Figura \* ARABIC ">
                    <w:r>
                      <w:rPr>
                        <w:noProof/>
                      </w:rPr>
                      <w:t>4</w:t>
                    </w:r>
                  </w:fldSimple>
                  <w:r>
                    <w:t>: beuta contenente l'acqua sospinta dalla pressione atmosferica.</w:t>
                  </w:r>
                </w:p>
              </w:txbxContent>
            </v:textbox>
            <w10:wrap type="square"/>
          </v:shape>
        </w:pict>
      </w:r>
      <w:r>
        <w:rPr>
          <w:rFonts w:ascii="Calibri" w:hAnsi="Calibri" w:cs="Calibri"/>
          <w:noProof/>
          <w:lang w:eastAsia="it-IT"/>
        </w:rPr>
        <w:drawing>
          <wp:anchor distT="0" distB="0" distL="114300" distR="114300" simplePos="0" relativeHeight="251667456" behindDoc="0" locked="0" layoutInCell="1" allowOverlap="1">
            <wp:simplePos x="0" y="0"/>
            <wp:positionH relativeFrom="column">
              <wp:posOffset>3270885</wp:posOffset>
            </wp:positionH>
            <wp:positionV relativeFrom="paragraph">
              <wp:posOffset>1583690</wp:posOffset>
            </wp:positionV>
            <wp:extent cx="2867025" cy="2143125"/>
            <wp:effectExtent l="19050" t="0" r="9525" b="0"/>
            <wp:wrapSquare wrapText="bothSides"/>
            <wp:docPr id="5" name="Immagine 5" descr="C:\Users\Gabriele\Desktop\relazione fisica\Relazione 23.05.12\IMG_31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abriele\Desktop\relazione fisica\Relazione 23.05.12\IMG_3169.JPG"/>
                    <pic:cNvPicPr>
                      <a:picLocks noChangeAspect="1" noChangeArrowheads="1"/>
                    </pic:cNvPicPr>
                  </pic:nvPicPr>
                  <pic:blipFill>
                    <a:blip r:embed="rId11" cstate="print"/>
                    <a:srcRect/>
                    <a:stretch>
                      <a:fillRect/>
                    </a:stretch>
                  </pic:blipFill>
                  <pic:spPr bwMode="auto">
                    <a:xfrm>
                      <a:off x="0" y="0"/>
                      <a:ext cx="2867025" cy="2143125"/>
                    </a:xfrm>
                    <a:prstGeom prst="rect">
                      <a:avLst/>
                    </a:prstGeom>
                    <a:noFill/>
                    <a:ln w="9525">
                      <a:noFill/>
                      <a:miter lim="800000"/>
                      <a:headEnd/>
                      <a:tailEnd/>
                    </a:ln>
                  </pic:spPr>
                </pic:pic>
              </a:graphicData>
            </a:graphic>
          </wp:anchor>
        </w:drawing>
      </w:r>
      <w:r w:rsidR="00602C82">
        <w:rPr>
          <w:rFonts w:ascii="Calibri" w:hAnsi="Calibri" w:cs="Calibri"/>
        </w:rPr>
        <w:t>Per la prima esperienza ci siamo attrezzati con una vaschetta in materiale plastico trasparente, così da facilitare l’osservazione, entro la quale è stata posta dell’acqua</w:t>
      </w:r>
      <w:r w:rsidR="007E0DEA">
        <w:rPr>
          <w:rFonts w:ascii="Calibri" w:hAnsi="Calibri" w:cs="Calibri"/>
        </w:rPr>
        <w:t xml:space="preserve">. Precedentemente si </w:t>
      </w:r>
      <w:r w:rsidR="003E1048">
        <w:rPr>
          <w:rFonts w:ascii="Calibri" w:hAnsi="Calibri" w:cs="Calibri"/>
        </w:rPr>
        <w:t>è provveduto a fissare la candela con della cera sul fondo della vaschetta. Preparato il tutto, si è acceso la candela e su di essa è stata posizionata una beuta capovolta. Col consumarsi dell’ossigeno entro la beuta l’acqua è salita di livello. Ciò è dovuto alla forza che la pressione atmosferica, la quale spinge l’acqua verso l’alto. La spiegazione elementare ed intuitiva sarebbe che l’acqua occupa il posto dell’ossigeno nella beuta, ma l’ossigeno si è solo tramutato in diossido di carbonio, anidride carbonica, il quale, a differenza dell’ossigeno, è idrosolubile. Essendo idrosolubile essa si è disciolta in acqua e ha lasciato il posto all’acqua</w:t>
      </w:r>
      <w:r>
        <w:rPr>
          <w:rFonts w:ascii="Calibri" w:hAnsi="Calibri" w:cs="Calibri"/>
        </w:rPr>
        <w:t xml:space="preserve"> che</w:t>
      </w:r>
      <w:r w:rsidR="003E1048">
        <w:rPr>
          <w:rFonts w:ascii="Calibri" w:hAnsi="Calibri" w:cs="Calibri"/>
        </w:rPr>
        <w:t>, sospinta dalla pressione atmosferica</w:t>
      </w:r>
      <w:r>
        <w:rPr>
          <w:rFonts w:ascii="Calibri" w:hAnsi="Calibri" w:cs="Calibri"/>
        </w:rPr>
        <w:t>, è penetrata nella beuta sino a che il livello di ossigeno è diventato eccessivamente basso per la combustione della fiamma.</w:t>
      </w:r>
      <w:r w:rsidR="003C640A">
        <w:rPr>
          <w:rFonts w:ascii="Calibri" w:hAnsi="Calibri" w:cs="Calibri"/>
        </w:rPr>
        <w:t xml:space="preserve"> Lo scopo di questa prima esperienza è stato quello di dimostrare la presenza della pressione atmosferica.</w:t>
      </w:r>
    </w:p>
    <w:p w:rsidR="003C640A" w:rsidRDefault="003C640A" w:rsidP="00514293">
      <w:pPr>
        <w:rPr>
          <w:rFonts w:ascii="Calibri" w:hAnsi="Calibri" w:cs="Calibri"/>
        </w:rPr>
      </w:pPr>
      <w:r>
        <w:rPr>
          <w:rFonts w:ascii="Calibri" w:hAnsi="Calibri" w:cs="Calibri"/>
        </w:rPr>
        <w:t>La seconda esperienza ha avuto lo stesso fine dimostrativo. Questa volta la pressione atmosferica è stata dimostrata tramite un “giochetto di abilità”. In una beuta sono state introdotte circa 2 dita d’acqua, in seguito è stato posto sull’apertura una porzione di cartoncino, con le proprietà prima elencate,  e il sistema è stato capovolto. Il cartoncino è rimasto saldo alla bocca della beuta grazie alla pressione esercitata dall’atmosfera su questi, caduto solo quando si è impregnato d’acqua.</w:t>
      </w:r>
    </w:p>
    <w:p w:rsidR="003C640A" w:rsidRDefault="003C0AEB" w:rsidP="00514293">
      <w:pPr>
        <w:rPr>
          <w:rFonts w:ascii="Calibri" w:eastAsiaTheme="minorEastAsia" w:hAnsi="Calibri" w:cs="Calibri"/>
        </w:rPr>
      </w:pPr>
      <w:r>
        <w:rPr>
          <w:rFonts w:ascii="Calibri" w:hAnsi="Calibri" w:cs="Calibri"/>
        </w:rPr>
        <w:t xml:space="preserve">La terza esperienza è quella dei vasi comunicanti. Essa è la più attinente alla quarta esperienza che verrà a breve riportata. I vasi comunicanti si basano sulla legge di Stevin. In essi, infatti, il liquido raggiunge sempre la stessa quota, pur avendo ognuno dimensioni e forme differenti. Ciò perché la superficie della colonna di fluido considerato non influisce sulla pressione che esso esercita alla base. Fattori che influenzano la pressione del fluido sono la densità del liquido (comune ad ogni vaso), la costante </w:t>
      </w:r>
      <w:r>
        <w:rPr>
          <w:rFonts w:ascii="Calibri" w:hAnsi="Calibri" w:cs="Calibri"/>
          <w:i/>
        </w:rPr>
        <w:t>g</w:t>
      </w:r>
      <w:r>
        <w:rPr>
          <w:rFonts w:ascii="Calibri" w:hAnsi="Calibri" w:cs="Calibri"/>
        </w:rPr>
        <w:t xml:space="preserve"> (che per l’appunto è costante, con variazioni </w:t>
      </w:r>
      <w:proofErr w:type="spellStart"/>
      <w:r>
        <w:rPr>
          <w:rFonts w:ascii="Calibri" w:hAnsi="Calibri" w:cs="Calibri"/>
        </w:rPr>
        <w:t>nellordine</w:t>
      </w:r>
      <w:proofErr w:type="spellEnd"/>
      <w:r>
        <w:rPr>
          <w:rFonts w:ascii="Calibri" w:hAnsi="Calibri" w:cs="Calibri"/>
        </w:rPr>
        <w:t xml:space="preserve"> dei </w:t>
      </w:r>
      <m:oMath>
        <m:sSup>
          <m:sSupPr>
            <m:ctrlPr>
              <w:rPr>
                <w:rFonts w:ascii="Cambria Math" w:hAnsi="Cambria Math" w:cs="Calibri"/>
                <w:i/>
              </w:rPr>
            </m:ctrlPr>
          </m:sSupPr>
          <m:e>
            <m:r>
              <w:rPr>
                <w:rFonts w:ascii="Cambria Math" w:hAnsi="Cambria Math" w:cs="Calibri"/>
              </w:rPr>
              <m:t>1*10</m:t>
            </m:r>
          </m:e>
          <m:sup>
            <m:r>
              <w:rPr>
                <w:rFonts w:ascii="Cambria Math" w:hAnsi="Cambria Math" w:cs="Calibri"/>
              </w:rPr>
              <m:t>-9</m:t>
            </m:r>
          </m:sup>
        </m:sSup>
        <m:r>
          <w:rPr>
            <w:rFonts w:ascii="Cambria Math" w:eastAsiaTheme="minorEastAsia" w:hAnsi="Cambria Math" w:cs="Calibri"/>
          </w:rPr>
          <m:t>m</m:t>
        </m:r>
      </m:oMath>
      <w:r>
        <w:rPr>
          <w:rFonts w:ascii="Calibri" w:eastAsiaTheme="minorEastAsia" w:hAnsi="Calibri" w:cs="Calibri"/>
        </w:rPr>
        <w:t>, su tutta la Terra) e la pressione atmosferica (che presenta irrilevanti variazioni in base alla quota nostra attuale</w:t>
      </w:r>
      <w:r w:rsidR="00772A1B">
        <w:rPr>
          <w:rFonts w:ascii="Calibri" w:eastAsiaTheme="minorEastAsia" w:hAnsi="Calibri" w:cs="Calibri"/>
        </w:rPr>
        <w:t xml:space="preserve"> di 238m s.l.m.</w:t>
      </w:r>
      <w:r>
        <w:rPr>
          <w:rFonts w:ascii="Calibri" w:eastAsiaTheme="minorEastAsia" w:hAnsi="Calibri" w:cs="Calibri"/>
        </w:rPr>
        <w:t>)</w:t>
      </w:r>
      <w:r w:rsidR="00772A1B">
        <w:rPr>
          <w:rFonts w:ascii="Calibri" w:eastAsiaTheme="minorEastAsia" w:hAnsi="Calibri" w:cs="Calibri"/>
        </w:rPr>
        <w:t>. Ne consegue che il fluido si trova alla medesima quota nei diversi vasi.</w:t>
      </w:r>
    </w:p>
    <w:p w:rsidR="00772A1B" w:rsidRDefault="00772A1B" w:rsidP="00514293">
      <w:pPr>
        <w:rPr>
          <w:rFonts w:ascii="Calibri" w:eastAsiaTheme="minorEastAsia" w:hAnsi="Calibri" w:cs="Calibri"/>
        </w:rPr>
      </w:pPr>
    </w:p>
    <w:p w:rsidR="00AC2717" w:rsidRDefault="00AC2717" w:rsidP="00514293">
      <w:pPr>
        <w:rPr>
          <w:rFonts w:ascii="Calibri" w:eastAsiaTheme="minorEastAsia" w:hAnsi="Calibri" w:cs="Calibri"/>
        </w:rPr>
      </w:pPr>
    </w:p>
    <w:p w:rsidR="00AC2717" w:rsidRDefault="00AC2717" w:rsidP="00514293">
      <w:pPr>
        <w:rPr>
          <w:rFonts w:ascii="Calibri" w:eastAsiaTheme="minorEastAsia" w:hAnsi="Calibri" w:cs="Calibri"/>
        </w:rPr>
      </w:pPr>
      <w:r>
        <w:rPr>
          <w:rFonts w:ascii="Calibri" w:eastAsiaTheme="minorEastAsia" w:hAnsi="Calibri" w:cs="Calibri"/>
        </w:rPr>
        <w:t xml:space="preserve">Si giunge ora alla quarta e più impegnativa esperienza. </w:t>
      </w:r>
    </w:p>
    <w:p w:rsidR="00AC2717" w:rsidRPr="006D1A56" w:rsidRDefault="00AC2717" w:rsidP="00514293">
      <w:pPr>
        <w:rPr>
          <w:rFonts w:ascii="Calibri" w:eastAsiaTheme="minorEastAsia" w:hAnsi="Calibri" w:cs="Calibri"/>
        </w:rPr>
      </w:pPr>
      <w:r>
        <w:rPr>
          <w:rFonts w:ascii="Calibri" w:eastAsiaTheme="minorEastAsia" w:hAnsi="Calibri" w:cs="Calibri"/>
        </w:rPr>
        <w:t xml:space="preserve">Inizialmente si è predisposto il materiale necessario. Il becker da 4l è stato predisposto dal nostro tecnico di laboratorio, onde evitare inutili perdite di tempo. Appoggiando la sonda manometrica sul becker da 4l, mediante l’uso del ripiano in plastica, immergiamo la parte relativa alla membrana, la zona più delicata ed importante, sotto il pelo dell’acqua, così da far corrispondere l’estremità superiore dell’elastico che assicura la membrana al supporto al livello </w:t>
      </w:r>
      <m:oMath>
        <m:d>
          <m:dPr>
            <m:ctrlPr>
              <w:rPr>
                <w:rFonts w:ascii="Cambria Math" w:eastAsiaTheme="minorEastAsia" w:hAnsi="Cambria Math" w:cs="Calibri"/>
                <w:i/>
              </w:rPr>
            </m:ctrlPr>
          </m:dPr>
          <m:e>
            <m:r>
              <w:rPr>
                <w:rFonts w:ascii="Cambria Math" w:eastAsiaTheme="minorEastAsia" w:hAnsi="Cambria Math" w:cs="Calibri"/>
              </w:rPr>
              <m:t>0±1</m:t>
            </m:r>
          </m:e>
        </m:d>
        <m:r>
          <w:rPr>
            <w:rFonts w:ascii="Cambria Math" w:eastAsiaTheme="minorEastAsia" w:hAnsi="Cambria Math" w:cs="Calibri"/>
          </w:rPr>
          <m:t>mm</m:t>
        </m:r>
      </m:oMath>
      <w:r>
        <w:rPr>
          <w:rFonts w:ascii="Calibri" w:eastAsiaTheme="minorEastAsia" w:hAnsi="Calibri" w:cs="Calibri"/>
        </w:rPr>
        <w:t xml:space="preserve"> della scala millimetrata.</w:t>
      </w:r>
      <w:r w:rsidR="002147A8">
        <w:rPr>
          <w:rFonts w:ascii="Calibri" w:eastAsiaTheme="minorEastAsia" w:hAnsi="Calibri" w:cs="Calibri"/>
        </w:rPr>
        <w:t xml:space="preserve"> La sonda è stata resa stabile grazie alla vite di bloccaggio (posta sul retro della sonda).</w:t>
      </w:r>
      <w:r>
        <w:rPr>
          <w:rFonts w:ascii="Calibri" w:eastAsiaTheme="minorEastAsia" w:hAnsi="Calibri" w:cs="Calibri"/>
        </w:rPr>
        <w:t xml:space="preserve"> Prestando cautela si è introdotta l’acqua, con l’ausilio del becker da 50ml e l’imbuto, nel nei rami del manometro a U, così da portare il livello del liquido a </w:t>
      </w:r>
      <m:oMath>
        <m:d>
          <m:dPr>
            <m:ctrlPr>
              <w:rPr>
                <w:rFonts w:ascii="Cambria Math" w:eastAsiaTheme="minorEastAsia" w:hAnsi="Cambria Math" w:cs="Calibri"/>
                <w:i/>
              </w:rPr>
            </m:ctrlPr>
          </m:dPr>
          <m:e>
            <m:r>
              <w:rPr>
                <w:rFonts w:ascii="Cambria Math" w:eastAsiaTheme="minorEastAsia" w:hAnsi="Cambria Math" w:cs="Calibri"/>
              </w:rPr>
              <m:t>0±1</m:t>
            </m:r>
          </m:e>
        </m:d>
        <m:r>
          <w:rPr>
            <w:rFonts w:ascii="Cambria Math" w:eastAsiaTheme="minorEastAsia" w:hAnsi="Cambria Math" w:cs="Calibri"/>
          </w:rPr>
          <m:t xml:space="preserve">mm di </m:t>
        </m:r>
        <m:sSub>
          <m:sSubPr>
            <m:ctrlPr>
              <w:rPr>
                <w:rFonts w:ascii="Cambria Math" w:eastAsiaTheme="minorEastAsia" w:hAnsi="Cambria Math" w:cs="Calibri"/>
                <w:i/>
              </w:rPr>
            </m:ctrlPr>
          </m:sSubPr>
          <m:e>
            <m:r>
              <w:rPr>
                <w:rFonts w:ascii="Cambria Math" w:eastAsiaTheme="minorEastAsia" w:hAnsi="Cambria Math" w:cs="Calibri"/>
              </w:rPr>
              <m:t>H</m:t>
            </m:r>
          </m:e>
          <m:sub>
            <m:r>
              <w:rPr>
                <w:rFonts w:ascii="Cambria Math" w:eastAsiaTheme="minorEastAsia" w:hAnsi="Cambria Math" w:cs="Calibri"/>
              </w:rPr>
              <m:t>2</m:t>
            </m:r>
          </m:sub>
        </m:sSub>
        <m:r>
          <w:rPr>
            <w:rFonts w:ascii="Cambria Math" w:eastAsiaTheme="minorEastAsia" w:hAnsi="Cambria Math" w:cs="Calibri"/>
          </w:rPr>
          <m:t>O</m:t>
        </m:r>
      </m:oMath>
      <w:r>
        <w:rPr>
          <w:rFonts w:ascii="Calibri" w:eastAsiaTheme="minorEastAsia" w:hAnsi="Calibri" w:cs="Calibri"/>
        </w:rPr>
        <w:t>. L’operazione ha richiesto più tentativi, ma il risultato è stato quello atteso.</w:t>
      </w:r>
      <w:r w:rsidR="006D1A56">
        <w:rPr>
          <w:rFonts w:ascii="Calibri" w:eastAsiaTheme="minorEastAsia" w:hAnsi="Calibri" w:cs="Calibri"/>
        </w:rPr>
        <w:t xml:space="preserve"> E’ stata poi tarata la membrana con l’elastico, così da eliminare l’aria ad essa sottostante e a rendere il supporto allineato alla scala millimetrata.</w:t>
      </w:r>
      <w:r w:rsidR="002147A8">
        <w:rPr>
          <w:rFonts w:ascii="Calibri" w:eastAsiaTheme="minorEastAsia" w:hAnsi="Calibri" w:cs="Calibri"/>
        </w:rPr>
        <w:t xml:space="preserve"> Il tutto è stato eseguito </w:t>
      </w:r>
      <w:r w:rsidR="002147A8">
        <w:rPr>
          <w:rFonts w:ascii="Calibri" w:eastAsiaTheme="minorEastAsia" w:hAnsi="Calibri" w:cs="Calibri"/>
          <w:i/>
        </w:rPr>
        <w:t>a cielo aperto</w:t>
      </w:r>
      <w:r w:rsidR="002147A8">
        <w:rPr>
          <w:rFonts w:ascii="Calibri" w:eastAsiaTheme="minorEastAsia" w:hAnsi="Calibri" w:cs="Calibri"/>
        </w:rPr>
        <w:t>, in quanto il sistema del manometro non era connesso alla cannula. Si è provveduto poi a chiudere il sistema, mettendo in comunicazione la cannula con il manometro a U. Si sono stabiliti degli intervalli omogenei</w:t>
      </w:r>
      <w:r w:rsidR="001D130D">
        <w:rPr>
          <w:rFonts w:ascii="Calibri" w:eastAsiaTheme="minorEastAsia" w:hAnsi="Calibri" w:cs="Calibri"/>
        </w:rPr>
        <w:t>,</w:t>
      </w:r>
      <w:r w:rsidR="002147A8">
        <w:rPr>
          <w:rFonts w:ascii="Calibri" w:eastAsiaTheme="minorEastAsia" w:hAnsi="Calibri" w:cs="Calibri"/>
        </w:rPr>
        <w:t xml:space="preserve"> per la rilevazione dei dati di pressione</w:t>
      </w:r>
      <w:r w:rsidR="001D130D">
        <w:rPr>
          <w:rFonts w:ascii="Calibri" w:eastAsiaTheme="minorEastAsia" w:hAnsi="Calibri" w:cs="Calibri"/>
        </w:rPr>
        <w:t>,</w:t>
      </w:r>
      <w:r w:rsidR="002147A8">
        <w:rPr>
          <w:rFonts w:ascii="Calibri" w:eastAsiaTheme="minorEastAsia" w:hAnsi="Calibri" w:cs="Calibri"/>
        </w:rPr>
        <w:t xml:space="preserve"> pari a </w:t>
      </w:r>
      <m:oMath>
        <m:d>
          <m:dPr>
            <m:ctrlPr>
              <w:rPr>
                <w:rFonts w:ascii="Cambria Math" w:eastAsiaTheme="minorEastAsia" w:hAnsi="Cambria Math" w:cs="Calibri"/>
                <w:i/>
              </w:rPr>
            </m:ctrlPr>
          </m:dPr>
          <m:e>
            <m:r>
              <w:rPr>
                <w:rFonts w:ascii="Cambria Math" w:eastAsiaTheme="minorEastAsia" w:hAnsi="Cambria Math" w:cs="Calibri"/>
              </w:rPr>
              <m:t>20±1</m:t>
            </m:r>
          </m:e>
        </m:d>
        <m:r>
          <w:rPr>
            <w:rFonts w:ascii="Cambria Math" w:eastAsiaTheme="minorEastAsia" w:hAnsi="Cambria Math" w:cs="Calibri"/>
          </w:rPr>
          <m:t>mm</m:t>
        </m:r>
      </m:oMath>
      <w:r w:rsidR="001D130D">
        <w:rPr>
          <w:rFonts w:ascii="Calibri" w:eastAsiaTheme="minorEastAsia" w:hAnsi="Calibri" w:cs="Calibri"/>
        </w:rPr>
        <w:t>. La sonda è stata calata ogni volta di questi intervalli e i dati sono stati riportati in una tabella.</w:t>
      </w:r>
      <w:r w:rsidR="006D1A56">
        <w:rPr>
          <w:rFonts w:ascii="Calibri" w:eastAsiaTheme="minorEastAsia" w:hAnsi="Calibri" w:cs="Calibri"/>
        </w:rPr>
        <w:t xml:space="preserve"> Alla lettera </w:t>
      </w:r>
      <w:r w:rsidR="006D1A56">
        <w:rPr>
          <w:rFonts w:ascii="Calibri" w:eastAsiaTheme="minorEastAsia" w:hAnsi="Calibri" w:cs="Calibri"/>
          <w:i/>
        </w:rPr>
        <w:t>h</w:t>
      </w:r>
      <w:r w:rsidR="006D1A56">
        <w:rPr>
          <w:rFonts w:ascii="Calibri" w:eastAsiaTheme="minorEastAsia" w:hAnsi="Calibri" w:cs="Calibri"/>
        </w:rPr>
        <w:t xml:space="preserve"> corrispondono i valori relativi alla profondità raggiunta con la sonda, mentre a </w:t>
      </w:r>
      <w:r w:rsidR="006D1A56" w:rsidRPr="006D1A56">
        <w:rPr>
          <w:rFonts w:ascii="Calibri" w:eastAsiaTheme="minorEastAsia" w:hAnsi="Calibri" w:cs="Calibri"/>
          <w:i/>
        </w:rPr>
        <w:t>ΔP</w:t>
      </w:r>
      <w:r w:rsidR="006D1A56">
        <w:rPr>
          <w:rFonts w:ascii="Calibri" w:eastAsiaTheme="minorEastAsia" w:hAnsi="Calibri" w:cs="Calibri"/>
        </w:rPr>
        <w:t xml:space="preserve"> coincidono i dati relativi alla somma dei valori del ramo di sinistra e quello di destra del manometro a U. Per questo motivo, nell’ultima colonna, i dati presentano errore doppio rispetto ad </w:t>
      </w:r>
      <w:r w:rsidR="006D1A56">
        <w:rPr>
          <w:rFonts w:ascii="Calibri" w:eastAsiaTheme="minorEastAsia" w:hAnsi="Calibri" w:cs="Calibri"/>
          <w:i/>
        </w:rPr>
        <w:t>h</w:t>
      </w:r>
      <w:r w:rsidR="006D1A56">
        <w:rPr>
          <w:rFonts w:ascii="Calibri" w:eastAsiaTheme="minorEastAsia" w:hAnsi="Calibri" w:cs="Calibri"/>
        </w:rPr>
        <w:t xml:space="preserve"> (si ricorda che sommando grandezze con errori, il loro errore si somma; per chiarimenti si vedano le esperienze #1, 2).</w:t>
      </w:r>
    </w:p>
    <w:p w:rsidR="001D130D" w:rsidRPr="001D130D" w:rsidRDefault="001D130D" w:rsidP="00514293">
      <w:pPr>
        <w:rPr>
          <w:rFonts w:ascii="Calibri" w:eastAsiaTheme="minorEastAsia" w:hAnsi="Calibri" w:cs="Calibri"/>
          <w:b/>
        </w:rPr>
      </w:pPr>
    </w:p>
    <w:tbl>
      <w:tblPr>
        <w:tblStyle w:val="Grigliatabella"/>
        <w:tblW w:w="0" w:type="auto"/>
        <w:tblLook w:val="04A0"/>
      </w:tblPr>
      <w:tblGrid>
        <w:gridCol w:w="3259"/>
        <w:gridCol w:w="3259"/>
        <w:gridCol w:w="3260"/>
      </w:tblGrid>
      <w:tr w:rsidR="001D130D" w:rsidRPr="001D130D" w:rsidTr="006D1A56">
        <w:trPr>
          <w:trHeight w:val="210"/>
        </w:trPr>
        <w:tc>
          <w:tcPr>
            <w:tcW w:w="3259" w:type="dxa"/>
            <w:shd w:val="clear" w:color="auto" w:fill="FDE9D9" w:themeFill="accent6" w:themeFillTint="33"/>
          </w:tcPr>
          <w:p w:rsidR="001D130D" w:rsidRPr="001D130D" w:rsidRDefault="001D130D" w:rsidP="001D130D">
            <w:pPr>
              <w:jc w:val="center"/>
              <w:rPr>
                <w:rFonts w:ascii="Calibri" w:eastAsiaTheme="minorEastAsia" w:hAnsi="Calibri" w:cs="Calibri"/>
                <w:b/>
              </w:rPr>
            </w:pPr>
            <w:r w:rsidRPr="001D130D">
              <w:rPr>
                <w:rFonts w:ascii="Calibri" w:eastAsiaTheme="minorEastAsia" w:hAnsi="Calibri" w:cs="Calibri"/>
                <w:b/>
              </w:rPr>
              <w:t>Rilevazione</w:t>
            </w:r>
          </w:p>
        </w:tc>
        <w:tc>
          <w:tcPr>
            <w:tcW w:w="3259" w:type="dxa"/>
            <w:shd w:val="clear" w:color="auto" w:fill="DAEEF3" w:themeFill="accent5" w:themeFillTint="33"/>
          </w:tcPr>
          <w:p w:rsidR="001D130D" w:rsidRPr="001D130D" w:rsidRDefault="001D130D" w:rsidP="001D130D">
            <w:pPr>
              <w:jc w:val="center"/>
              <w:rPr>
                <w:rFonts w:ascii="Calibri" w:eastAsiaTheme="minorEastAsia" w:hAnsi="Calibri" w:cs="Calibri"/>
                <w:b/>
              </w:rPr>
            </w:pPr>
            <w:r w:rsidRPr="001D130D">
              <w:rPr>
                <w:rFonts w:ascii="Calibri" w:eastAsiaTheme="minorEastAsia" w:hAnsi="Calibri" w:cs="Calibri"/>
                <w:b/>
              </w:rPr>
              <w:t>h [mm]</w:t>
            </w:r>
          </w:p>
        </w:tc>
        <w:tc>
          <w:tcPr>
            <w:tcW w:w="3260" w:type="dxa"/>
            <w:shd w:val="clear" w:color="auto" w:fill="EAF1DD" w:themeFill="accent3" w:themeFillTint="33"/>
          </w:tcPr>
          <w:p w:rsidR="001D130D" w:rsidRPr="001D130D" w:rsidRDefault="001D130D" w:rsidP="001D130D">
            <w:pPr>
              <w:jc w:val="center"/>
              <w:rPr>
                <w:rFonts w:ascii="Calibri" w:eastAsiaTheme="minorEastAsia" w:hAnsi="Calibri" w:cs="Calibri"/>
                <w:b/>
              </w:rPr>
            </w:pPr>
            <w:r w:rsidRPr="001D130D">
              <w:rPr>
                <w:rFonts w:ascii="Calibri" w:eastAsiaTheme="minorEastAsia" w:hAnsi="Calibri" w:cs="Calibri"/>
                <w:b/>
              </w:rPr>
              <w:t>ΔP</w:t>
            </w:r>
            <w:r>
              <w:rPr>
                <w:rFonts w:ascii="Calibri" w:eastAsiaTheme="minorEastAsia" w:hAnsi="Calibri" w:cs="Calibri"/>
                <w:b/>
              </w:rPr>
              <w:t xml:space="preserve"> [mm di acqua]</w:t>
            </w:r>
          </w:p>
        </w:tc>
      </w:tr>
      <w:tr w:rsidR="006D1A56" w:rsidTr="006D1A56">
        <w:trPr>
          <w:trHeight w:val="180"/>
        </w:trPr>
        <w:tc>
          <w:tcPr>
            <w:tcW w:w="3259" w:type="dxa"/>
            <w:shd w:val="clear" w:color="auto" w:fill="FDE9D9" w:themeFill="accent6" w:themeFillTint="33"/>
          </w:tcPr>
          <w:p w:rsidR="006D1A56" w:rsidRPr="001D130D" w:rsidRDefault="006D1A56" w:rsidP="001D130D">
            <w:pPr>
              <w:jc w:val="center"/>
              <w:rPr>
                <w:rFonts w:ascii="Calibri" w:eastAsiaTheme="minorEastAsia" w:hAnsi="Calibri" w:cs="Calibri"/>
                <w:i/>
              </w:rPr>
            </w:pPr>
            <w:r w:rsidRPr="001D130D">
              <w:rPr>
                <w:rFonts w:ascii="Calibri" w:eastAsiaTheme="minorEastAsia" w:hAnsi="Calibri" w:cs="Calibri"/>
                <w:i/>
              </w:rPr>
              <w:t>1</w:t>
            </w:r>
          </w:p>
        </w:tc>
        <w:tc>
          <w:tcPr>
            <w:tcW w:w="3259" w:type="dxa"/>
            <w:shd w:val="clear" w:color="auto" w:fill="DAEEF3" w:themeFill="accent5" w:themeFillTint="33"/>
          </w:tcPr>
          <w:p w:rsidR="006D1A56" w:rsidRPr="001D130D" w:rsidRDefault="006D1A56" w:rsidP="001D130D">
            <w:pPr>
              <w:jc w:val="center"/>
              <w:rPr>
                <w:rFonts w:ascii="Calibri" w:eastAsiaTheme="minorEastAsia" w:hAnsi="Calibri" w:cs="Calibri"/>
                <w:i/>
              </w:rPr>
            </w:pPr>
            <w:r>
              <w:rPr>
                <w:rFonts w:ascii="Calibri" w:eastAsiaTheme="minorEastAsia" w:hAnsi="Calibri" w:cs="Calibri"/>
                <w:i/>
              </w:rPr>
              <w:t>(0±1)</w:t>
            </w:r>
          </w:p>
        </w:tc>
        <w:tc>
          <w:tcPr>
            <w:tcW w:w="3260" w:type="dxa"/>
            <w:shd w:val="clear" w:color="auto" w:fill="EAF1DD" w:themeFill="accent3" w:themeFillTint="33"/>
          </w:tcPr>
          <w:p w:rsidR="006D1A56" w:rsidRPr="001D130D" w:rsidRDefault="006D1A56" w:rsidP="006D1A56">
            <w:pPr>
              <w:jc w:val="center"/>
              <w:rPr>
                <w:rFonts w:ascii="Calibri" w:eastAsiaTheme="minorEastAsia" w:hAnsi="Calibri" w:cs="Calibri"/>
                <w:i/>
              </w:rPr>
            </w:pPr>
            <w:r>
              <w:rPr>
                <w:rFonts w:ascii="Calibri" w:eastAsiaTheme="minorEastAsia" w:hAnsi="Calibri" w:cs="Calibri"/>
                <w:i/>
              </w:rPr>
              <w:t>(0±2)</w:t>
            </w:r>
          </w:p>
        </w:tc>
      </w:tr>
      <w:tr w:rsidR="006D1A56" w:rsidTr="006D1A56">
        <w:trPr>
          <w:trHeight w:val="165"/>
        </w:trPr>
        <w:tc>
          <w:tcPr>
            <w:tcW w:w="3259" w:type="dxa"/>
            <w:shd w:val="clear" w:color="auto" w:fill="FDE9D9" w:themeFill="accent6" w:themeFillTint="33"/>
          </w:tcPr>
          <w:p w:rsidR="006D1A56" w:rsidRPr="001D130D" w:rsidRDefault="006D1A56" w:rsidP="001D130D">
            <w:pPr>
              <w:jc w:val="center"/>
              <w:rPr>
                <w:rFonts w:ascii="Calibri" w:eastAsiaTheme="minorEastAsia" w:hAnsi="Calibri" w:cs="Calibri"/>
                <w:i/>
              </w:rPr>
            </w:pPr>
            <w:r w:rsidRPr="001D130D">
              <w:rPr>
                <w:rFonts w:ascii="Calibri" w:eastAsiaTheme="minorEastAsia" w:hAnsi="Calibri" w:cs="Calibri"/>
                <w:i/>
              </w:rPr>
              <w:t>2</w:t>
            </w:r>
          </w:p>
        </w:tc>
        <w:tc>
          <w:tcPr>
            <w:tcW w:w="3259" w:type="dxa"/>
            <w:shd w:val="clear" w:color="auto" w:fill="DAEEF3" w:themeFill="accent5" w:themeFillTint="33"/>
          </w:tcPr>
          <w:p w:rsidR="006D1A56" w:rsidRPr="001D130D" w:rsidRDefault="006D1A56" w:rsidP="001D130D">
            <w:pPr>
              <w:jc w:val="center"/>
              <w:rPr>
                <w:rFonts w:ascii="Calibri" w:eastAsiaTheme="minorEastAsia" w:hAnsi="Calibri" w:cs="Calibri"/>
                <w:i/>
              </w:rPr>
            </w:pPr>
            <w:r>
              <w:rPr>
                <w:rFonts w:ascii="Calibri" w:eastAsiaTheme="minorEastAsia" w:hAnsi="Calibri" w:cs="Calibri"/>
                <w:i/>
              </w:rPr>
              <w:t>(20±1)</w:t>
            </w:r>
          </w:p>
        </w:tc>
        <w:tc>
          <w:tcPr>
            <w:tcW w:w="3260" w:type="dxa"/>
            <w:shd w:val="clear" w:color="auto" w:fill="EAF1DD" w:themeFill="accent3" w:themeFillTint="33"/>
          </w:tcPr>
          <w:p w:rsidR="006D1A56" w:rsidRPr="001D130D" w:rsidRDefault="006D1A56" w:rsidP="006D1A56">
            <w:pPr>
              <w:jc w:val="center"/>
              <w:rPr>
                <w:rFonts w:ascii="Calibri" w:eastAsiaTheme="minorEastAsia" w:hAnsi="Calibri" w:cs="Calibri"/>
                <w:i/>
              </w:rPr>
            </w:pPr>
            <w:r>
              <w:rPr>
                <w:rFonts w:ascii="Calibri" w:eastAsiaTheme="minorEastAsia" w:hAnsi="Calibri" w:cs="Calibri"/>
                <w:i/>
              </w:rPr>
              <w:t>(20±2)</w:t>
            </w:r>
          </w:p>
        </w:tc>
      </w:tr>
      <w:tr w:rsidR="006D1A56" w:rsidTr="006D1A56">
        <w:trPr>
          <w:trHeight w:val="270"/>
        </w:trPr>
        <w:tc>
          <w:tcPr>
            <w:tcW w:w="3259" w:type="dxa"/>
            <w:shd w:val="clear" w:color="auto" w:fill="FDE9D9" w:themeFill="accent6" w:themeFillTint="33"/>
          </w:tcPr>
          <w:p w:rsidR="006D1A56" w:rsidRPr="001D130D" w:rsidRDefault="006D1A56" w:rsidP="001D130D">
            <w:pPr>
              <w:jc w:val="center"/>
              <w:rPr>
                <w:rFonts w:ascii="Calibri" w:eastAsiaTheme="minorEastAsia" w:hAnsi="Calibri" w:cs="Calibri"/>
                <w:i/>
              </w:rPr>
            </w:pPr>
            <w:r w:rsidRPr="001D130D">
              <w:rPr>
                <w:rFonts w:ascii="Calibri" w:eastAsiaTheme="minorEastAsia" w:hAnsi="Calibri" w:cs="Calibri"/>
                <w:i/>
              </w:rPr>
              <w:t>3</w:t>
            </w:r>
          </w:p>
        </w:tc>
        <w:tc>
          <w:tcPr>
            <w:tcW w:w="3259" w:type="dxa"/>
            <w:shd w:val="clear" w:color="auto" w:fill="DAEEF3" w:themeFill="accent5" w:themeFillTint="33"/>
          </w:tcPr>
          <w:p w:rsidR="006D1A56" w:rsidRPr="001D130D" w:rsidRDefault="006D1A56" w:rsidP="001D130D">
            <w:pPr>
              <w:jc w:val="center"/>
              <w:rPr>
                <w:rFonts w:ascii="Calibri" w:eastAsiaTheme="minorEastAsia" w:hAnsi="Calibri" w:cs="Calibri"/>
                <w:i/>
              </w:rPr>
            </w:pPr>
            <w:r>
              <w:rPr>
                <w:rFonts w:ascii="Calibri" w:eastAsiaTheme="minorEastAsia" w:hAnsi="Calibri" w:cs="Calibri"/>
                <w:i/>
              </w:rPr>
              <w:t>(40±1)</w:t>
            </w:r>
          </w:p>
        </w:tc>
        <w:tc>
          <w:tcPr>
            <w:tcW w:w="3260" w:type="dxa"/>
            <w:shd w:val="clear" w:color="auto" w:fill="EAF1DD" w:themeFill="accent3" w:themeFillTint="33"/>
          </w:tcPr>
          <w:p w:rsidR="006D1A56" w:rsidRPr="001D130D" w:rsidRDefault="006D1A56" w:rsidP="006D1A56">
            <w:pPr>
              <w:jc w:val="center"/>
              <w:rPr>
                <w:rFonts w:ascii="Calibri" w:eastAsiaTheme="minorEastAsia" w:hAnsi="Calibri" w:cs="Calibri"/>
                <w:i/>
              </w:rPr>
            </w:pPr>
            <w:r>
              <w:rPr>
                <w:rFonts w:ascii="Calibri" w:eastAsiaTheme="minorEastAsia" w:hAnsi="Calibri" w:cs="Calibri"/>
                <w:i/>
              </w:rPr>
              <w:t>(40±2)</w:t>
            </w:r>
          </w:p>
        </w:tc>
      </w:tr>
      <w:tr w:rsidR="006D1A56" w:rsidTr="006D1A56">
        <w:trPr>
          <w:trHeight w:val="195"/>
        </w:trPr>
        <w:tc>
          <w:tcPr>
            <w:tcW w:w="3259" w:type="dxa"/>
            <w:shd w:val="clear" w:color="auto" w:fill="FDE9D9" w:themeFill="accent6" w:themeFillTint="33"/>
          </w:tcPr>
          <w:p w:rsidR="006D1A56" w:rsidRPr="001D130D" w:rsidRDefault="006D1A56" w:rsidP="001D130D">
            <w:pPr>
              <w:jc w:val="center"/>
              <w:rPr>
                <w:rFonts w:ascii="Calibri" w:eastAsiaTheme="minorEastAsia" w:hAnsi="Calibri" w:cs="Calibri"/>
                <w:i/>
              </w:rPr>
            </w:pPr>
            <w:r w:rsidRPr="001D130D">
              <w:rPr>
                <w:rFonts w:ascii="Calibri" w:eastAsiaTheme="minorEastAsia" w:hAnsi="Calibri" w:cs="Calibri"/>
                <w:i/>
              </w:rPr>
              <w:t>4</w:t>
            </w:r>
          </w:p>
        </w:tc>
        <w:tc>
          <w:tcPr>
            <w:tcW w:w="3259" w:type="dxa"/>
            <w:shd w:val="clear" w:color="auto" w:fill="DAEEF3" w:themeFill="accent5" w:themeFillTint="33"/>
          </w:tcPr>
          <w:p w:rsidR="006D1A56" w:rsidRPr="001D130D" w:rsidRDefault="006D1A56" w:rsidP="001D130D">
            <w:pPr>
              <w:jc w:val="center"/>
              <w:rPr>
                <w:rFonts w:ascii="Calibri" w:eastAsiaTheme="minorEastAsia" w:hAnsi="Calibri" w:cs="Calibri"/>
                <w:i/>
              </w:rPr>
            </w:pPr>
            <w:r>
              <w:rPr>
                <w:rFonts w:ascii="Calibri" w:eastAsiaTheme="minorEastAsia" w:hAnsi="Calibri" w:cs="Calibri"/>
                <w:i/>
              </w:rPr>
              <w:t>(60±1)</w:t>
            </w:r>
          </w:p>
        </w:tc>
        <w:tc>
          <w:tcPr>
            <w:tcW w:w="3260" w:type="dxa"/>
            <w:shd w:val="clear" w:color="auto" w:fill="EAF1DD" w:themeFill="accent3" w:themeFillTint="33"/>
          </w:tcPr>
          <w:p w:rsidR="006D1A56" w:rsidRPr="001D130D" w:rsidRDefault="006D1A56" w:rsidP="006D1A56">
            <w:pPr>
              <w:jc w:val="center"/>
              <w:rPr>
                <w:rFonts w:ascii="Calibri" w:eastAsiaTheme="minorEastAsia" w:hAnsi="Calibri" w:cs="Calibri"/>
                <w:i/>
              </w:rPr>
            </w:pPr>
            <w:r>
              <w:rPr>
                <w:rFonts w:ascii="Calibri" w:eastAsiaTheme="minorEastAsia" w:hAnsi="Calibri" w:cs="Calibri"/>
                <w:i/>
              </w:rPr>
              <w:t>(60±2)</w:t>
            </w:r>
          </w:p>
        </w:tc>
      </w:tr>
      <w:tr w:rsidR="006D1A56" w:rsidTr="006D1A56">
        <w:trPr>
          <w:trHeight w:val="300"/>
        </w:trPr>
        <w:tc>
          <w:tcPr>
            <w:tcW w:w="3259" w:type="dxa"/>
            <w:shd w:val="clear" w:color="auto" w:fill="FDE9D9" w:themeFill="accent6" w:themeFillTint="33"/>
          </w:tcPr>
          <w:p w:rsidR="006D1A56" w:rsidRPr="001D130D" w:rsidRDefault="006D1A56" w:rsidP="001D130D">
            <w:pPr>
              <w:jc w:val="center"/>
              <w:rPr>
                <w:rFonts w:ascii="Calibri" w:eastAsiaTheme="minorEastAsia" w:hAnsi="Calibri" w:cs="Calibri"/>
                <w:i/>
              </w:rPr>
            </w:pPr>
            <w:r w:rsidRPr="001D130D">
              <w:rPr>
                <w:rFonts w:ascii="Calibri" w:eastAsiaTheme="minorEastAsia" w:hAnsi="Calibri" w:cs="Calibri"/>
                <w:i/>
              </w:rPr>
              <w:t>5</w:t>
            </w:r>
          </w:p>
        </w:tc>
        <w:tc>
          <w:tcPr>
            <w:tcW w:w="3259" w:type="dxa"/>
            <w:shd w:val="clear" w:color="auto" w:fill="DAEEF3" w:themeFill="accent5" w:themeFillTint="33"/>
          </w:tcPr>
          <w:p w:rsidR="006D1A56" w:rsidRPr="001D130D" w:rsidRDefault="006D1A56" w:rsidP="001D130D">
            <w:pPr>
              <w:jc w:val="center"/>
              <w:rPr>
                <w:rFonts w:ascii="Calibri" w:eastAsiaTheme="minorEastAsia" w:hAnsi="Calibri" w:cs="Calibri"/>
                <w:i/>
              </w:rPr>
            </w:pPr>
            <w:r>
              <w:rPr>
                <w:rFonts w:ascii="Calibri" w:eastAsiaTheme="minorEastAsia" w:hAnsi="Calibri" w:cs="Calibri"/>
                <w:i/>
              </w:rPr>
              <w:t>(80±1)</w:t>
            </w:r>
          </w:p>
        </w:tc>
        <w:tc>
          <w:tcPr>
            <w:tcW w:w="3260" w:type="dxa"/>
            <w:shd w:val="clear" w:color="auto" w:fill="EAF1DD" w:themeFill="accent3" w:themeFillTint="33"/>
          </w:tcPr>
          <w:p w:rsidR="006D1A56" w:rsidRPr="001D130D" w:rsidRDefault="006D1A56" w:rsidP="006D1A56">
            <w:pPr>
              <w:jc w:val="center"/>
              <w:rPr>
                <w:rFonts w:ascii="Calibri" w:eastAsiaTheme="minorEastAsia" w:hAnsi="Calibri" w:cs="Calibri"/>
                <w:i/>
              </w:rPr>
            </w:pPr>
            <w:r>
              <w:rPr>
                <w:rFonts w:ascii="Calibri" w:eastAsiaTheme="minorEastAsia" w:hAnsi="Calibri" w:cs="Calibri"/>
                <w:i/>
              </w:rPr>
              <w:t>(80±2)</w:t>
            </w:r>
          </w:p>
        </w:tc>
      </w:tr>
      <w:tr w:rsidR="006D1A56" w:rsidTr="006D1A56">
        <w:trPr>
          <w:trHeight w:val="285"/>
        </w:trPr>
        <w:tc>
          <w:tcPr>
            <w:tcW w:w="3259" w:type="dxa"/>
            <w:shd w:val="clear" w:color="auto" w:fill="FDE9D9" w:themeFill="accent6" w:themeFillTint="33"/>
          </w:tcPr>
          <w:p w:rsidR="006D1A56" w:rsidRPr="001D130D" w:rsidRDefault="006D1A56" w:rsidP="001D130D">
            <w:pPr>
              <w:jc w:val="center"/>
              <w:rPr>
                <w:rFonts w:ascii="Calibri" w:eastAsiaTheme="minorEastAsia" w:hAnsi="Calibri" w:cs="Calibri"/>
                <w:i/>
              </w:rPr>
            </w:pPr>
            <w:r w:rsidRPr="001D130D">
              <w:rPr>
                <w:rFonts w:ascii="Calibri" w:eastAsiaTheme="minorEastAsia" w:hAnsi="Calibri" w:cs="Calibri"/>
                <w:i/>
              </w:rPr>
              <w:t>6</w:t>
            </w:r>
          </w:p>
        </w:tc>
        <w:tc>
          <w:tcPr>
            <w:tcW w:w="3259" w:type="dxa"/>
            <w:shd w:val="clear" w:color="auto" w:fill="DAEEF3" w:themeFill="accent5" w:themeFillTint="33"/>
          </w:tcPr>
          <w:p w:rsidR="006D1A56" w:rsidRPr="001D130D" w:rsidRDefault="006D1A56" w:rsidP="001D130D">
            <w:pPr>
              <w:jc w:val="center"/>
              <w:rPr>
                <w:rFonts w:ascii="Calibri" w:eastAsiaTheme="minorEastAsia" w:hAnsi="Calibri" w:cs="Calibri"/>
                <w:i/>
              </w:rPr>
            </w:pPr>
            <w:r>
              <w:rPr>
                <w:rFonts w:ascii="Calibri" w:eastAsiaTheme="minorEastAsia" w:hAnsi="Calibri" w:cs="Calibri"/>
                <w:i/>
              </w:rPr>
              <w:t>(100±1)</w:t>
            </w:r>
          </w:p>
        </w:tc>
        <w:tc>
          <w:tcPr>
            <w:tcW w:w="3260" w:type="dxa"/>
            <w:shd w:val="clear" w:color="auto" w:fill="EAF1DD" w:themeFill="accent3" w:themeFillTint="33"/>
          </w:tcPr>
          <w:p w:rsidR="006D1A56" w:rsidRPr="001D130D" w:rsidRDefault="006D1A56" w:rsidP="006D1A56">
            <w:pPr>
              <w:jc w:val="center"/>
              <w:rPr>
                <w:rFonts w:ascii="Calibri" w:eastAsiaTheme="minorEastAsia" w:hAnsi="Calibri" w:cs="Calibri"/>
                <w:i/>
              </w:rPr>
            </w:pPr>
            <w:r>
              <w:rPr>
                <w:rFonts w:ascii="Calibri" w:eastAsiaTheme="minorEastAsia" w:hAnsi="Calibri" w:cs="Calibri"/>
                <w:i/>
              </w:rPr>
              <w:t>(100±2)</w:t>
            </w:r>
          </w:p>
        </w:tc>
      </w:tr>
      <w:tr w:rsidR="006D1A56" w:rsidTr="006D1A56">
        <w:trPr>
          <w:trHeight w:val="210"/>
        </w:trPr>
        <w:tc>
          <w:tcPr>
            <w:tcW w:w="3259" w:type="dxa"/>
            <w:shd w:val="clear" w:color="auto" w:fill="FDE9D9" w:themeFill="accent6" w:themeFillTint="33"/>
          </w:tcPr>
          <w:p w:rsidR="006D1A56" w:rsidRPr="001D130D" w:rsidRDefault="006D1A56" w:rsidP="001D130D">
            <w:pPr>
              <w:jc w:val="center"/>
              <w:rPr>
                <w:rFonts w:ascii="Calibri" w:eastAsiaTheme="minorEastAsia" w:hAnsi="Calibri" w:cs="Calibri"/>
                <w:i/>
              </w:rPr>
            </w:pPr>
            <w:r w:rsidRPr="001D130D">
              <w:rPr>
                <w:rFonts w:ascii="Calibri" w:eastAsiaTheme="minorEastAsia" w:hAnsi="Calibri" w:cs="Calibri"/>
                <w:i/>
              </w:rPr>
              <w:t>7</w:t>
            </w:r>
          </w:p>
        </w:tc>
        <w:tc>
          <w:tcPr>
            <w:tcW w:w="3259" w:type="dxa"/>
            <w:shd w:val="clear" w:color="auto" w:fill="DAEEF3" w:themeFill="accent5" w:themeFillTint="33"/>
          </w:tcPr>
          <w:p w:rsidR="006D1A56" w:rsidRPr="001D130D" w:rsidRDefault="006D1A56" w:rsidP="001D130D">
            <w:pPr>
              <w:jc w:val="center"/>
              <w:rPr>
                <w:rFonts w:ascii="Calibri" w:eastAsiaTheme="minorEastAsia" w:hAnsi="Calibri" w:cs="Calibri"/>
                <w:i/>
              </w:rPr>
            </w:pPr>
            <w:r>
              <w:rPr>
                <w:rFonts w:ascii="Calibri" w:eastAsiaTheme="minorEastAsia" w:hAnsi="Calibri" w:cs="Calibri"/>
                <w:i/>
              </w:rPr>
              <w:t>(120±1)</w:t>
            </w:r>
          </w:p>
        </w:tc>
        <w:tc>
          <w:tcPr>
            <w:tcW w:w="3260" w:type="dxa"/>
            <w:shd w:val="clear" w:color="auto" w:fill="EAF1DD" w:themeFill="accent3" w:themeFillTint="33"/>
          </w:tcPr>
          <w:p w:rsidR="006D1A56" w:rsidRPr="001D130D" w:rsidRDefault="006D1A56" w:rsidP="006D1A56">
            <w:pPr>
              <w:jc w:val="center"/>
              <w:rPr>
                <w:rFonts w:ascii="Calibri" w:eastAsiaTheme="minorEastAsia" w:hAnsi="Calibri" w:cs="Calibri"/>
                <w:i/>
              </w:rPr>
            </w:pPr>
            <w:r>
              <w:rPr>
                <w:rFonts w:ascii="Calibri" w:eastAsiaTheme="minorEastAsia" w:hAnsi="Calibri" w:cs="Calibri"/>
                <w:i/>
              </w:rPr>
              <w:t>(120±2)</w:t>
            </w:r>
          </w:p>
        </w:tc>
      </w:tr>
      <w:tr w:rsidR="006D1A56" w:rsidTr="006D1A56">
        <w:trPr>
          <w:trHeight w:val="255"/>
        </w:trPr>
        <w:tc>
          <w:tcPr>
            <w:tcW w:w="3259" w:type="dxa"/>
            <w:shd w:val="clear" w:color="auto" w:fill="FDE9D9" w:themeFill="accent6" w:themeFillTint="33"/>
          </w:tcPr>
          <w:p w:rsidR="006D1A56" w:rsidRPr="001D130D" w:rsidRDefault="006D1A56" w:rsidP="001D130D">
            <w:pPr>
              <w:jc w:val="center"/>
              <w:rPr>
                <w:rFonts w:ascii="Calibri" w:eastAsiaTheme="minorEastAsia" w:hAnsi="Calibri" w:cs="Calibri"/>
                <w:i/>
              </w:rPr>
            </w:pPr>
            <w:r w:rsidRPr="001D130D">
              <w:rPr>
                <w:rFonts w:ascii="Calibri" w:eastAsiaTheme="minorEastAsia" w:hAnsi="Calibri" w:cs="Calibri"/>
                <w:i/>
              </w:rPr>
              <w:t>8</w:t>
            </w:r>
          </w:p>
        </w:tc>
        <w:tc>
          <w:tcPr>
            <w:tcW w:w="3259" w:type="dxa"/>
            <w:shd w:val="clear" w:color="auto" w:fill="DAEEF3" w:themeFill="accent5" w:themeFillTint="33"/>
          </w:tcPr>
          <w:p w:rsidR="006D1A56" w:rsidRPr="001D130D" w:rsidRDefault="006D1A56" w:rsidP="001D130D">
            <w:pPr>
              <w:jc w:val="center"/>
              <w:rPr>
                <w:rFonts w:ascii="Calibri" w:eastAsiaTheme="minorEastAsia" w:hAnsi="Calibri" w:cs="Calibri"/>
                <w:i/>
              </w:rPr>
            </w:pPr>
            <w:r>
              <w:rPr>
                <w:rFonts w:ascii="Calibri" w:eastAsiaTheme="minorEastAsia" w:hAnsi="Calibri" w:cs="Calibri"/>
                <w:i/>
              </w:rPr>
              <w:t>(140±1)</w:t>
            </w:r>
          </w:p>
        </w:tc>
        <w:tc>
          <w:tcPr>
            <w:tcW w:w="3260" w:type="dxa"/>
            <w:shd w:val="clear" w:color="auto" w:fill="EAF1DD" w:themeFill="accent3" w:themeFillTint="33"/>
          </w:tcPr>
          <w:p w:rsidR="006D1A56" w:rsidRPr="001D130D" w:rsidRDefault="006D1A56" w:rsidP="006D1A56">
            <w:pPr>
              <w:jc w:val="center"/>
              <w:rPr>
                <w:rFonts w:ascii="Calibri" w:eastAsiaTheme="minorEastAsia" w:hAnsi="Calibri" w:cs="Calibri"/>
                <w:i/>
              </w:rPr>
            </w:pPr>
            <w:r>
              <w:rPr>
                <w:rFonts w:ascii="Calibri" w:eastAsiaTheme="minorEastAsia" w:hAnsi="Calibri" w:cs="Calibri"/>
                <w:i/>
              </w:rPr>
              <w:t>(140±2)</w:t>
            </w:r>
          </w:p>
        </w:tc>
      </w:tr>
    </w:tbl>
    <w:p w:rsidR="00E606C2" w:rsidRDefault="00E606C2" w:rsidP="00514293">
      <w:pPr>
        <w:rPr>
          <w:rFonts w:ascii="Calibri" w:eastAsiaTheme="minorEastAsia" w:hAnsi="Calibri" w:cs="Calibri"/>
        </w:rPr>
      </w:pPr>
    </w:p>
    <w:p w:rsidR="00E606C2" w:rsidRDefault="00E606C2" w:rsidP="00514293">
      <w:pPr>
        <w:rPr>
          <w:rFonts w:ascii="Calibri" w:eastAsiaTheme="minorEastAsia" w:hAnsi="Calibri" w:cs="Calibri"/>
        </w:rPr>
      </w:pPr>
    </w:p>
    <w:p w:rsidR="006D1A56" w:rsidRDefault="006D1A56" w:rsidP="00514293">
      <w:pPr>
        <w:rPr>
          <w:rFonts w:ascii="Calibri" w:eastAsiaTheme="minorEastAsia" w:hAnsi="Calibri" w:cs="Calibri"/>
        </w:rPr>
      </w:pPr>
      <w:r>
        <w:rPr>
          <w:rFonts w:ascii="Calibri" w:eastAsiaTheme="minorEastAsia" w:hAnsi="Calibri" w:cs="Calibri"/>
        </w:rPr>
        <w:t>Ottenuti questi primi dati possiamo notare imme</w:t>
      </w:r>
      <w:r w:rsidR="00445CC2">
        <w:rPr>
          <w:rFonts w:ascii="Calibri" w:eastAsiaTheme="minorEastAsia" w:hAnsi="Calibri" w:cs="Calibri"/>
        </w:rPr>
        <w:t>diatamente come essi corrispondo</w:t>
      </w:r>
      <w:r>
        <w:rPr>
          <w:rFonts w:ascii="Calibri" w:eastAsiaTheme="minorEastAsia" w:hAnsi="Calibri" w:cs="Calibri"/>
        </w:rPr>
        <w:t xml:space="preserve">no perfettamente, il che ci lascia intuire che vige per essi la diretta proporzionalità (li rapporto tra le coppie di dati è costante). </w:t>
      </w:r>
      <w:r w:rsidR="00445CC2">
        <w:rPr>
          <w:rFonts w:ascii="Calibri" w:eastAsiaTheme="minorEastAsia" w:hAnsi="Calibri" w:cs="Calibri"/>
        </w:rPr>
        <w:t xml:space="preserve">Sì è provveduto poi a descrivere un </w:t>
      </w:r>
      <w:r w:rsidR="004E53B1">
        <w:rPr>
          <w:rFonts w:ascii="Calibri" w:eastAsiaTheme="minorEastAsia" w:hAnsi="Calibri" w:cs="Calibri"/>
        </w:rPr>
        <w:t xml:space="preserve">grafico per una preliminare </w:t>
      </w:r>
      <w:r w:rsidR="004E53B1" w:rsidRPr="004E53B1">
        <w:rPr>
          <w:rFonts w:ascii="Calibri" w:eastAsiaTheme="minorEastAsia" w:hAnsi="Calibri" w:cs="Calibri"/>
          <w:i/>
        </w:rPr>
        <w:t>verifica qualitativa</w:t>
      </w:r>
      <w:r w:rsidR="004E53B1">
        <w:rPr>
          <w:rFonts w:ascii="Calibri" w:eastAsiaTheme="minorEastAsia" w:hAnsi="Calibri" w:cs="Calibri"/>
        </w:rPr>
        <w:t>. In esso non sono stati riportati gli errori assoluti dei singoli dati, giacché il supporto software non gestisce errori indipendenti tra gli assi di ascisse ed ordinate.</w:t>
      </w:r>
    </w:p>
    <w:p w:rsidR="00F51A67" w:rsidRDefault="0081717A" w:rsidP="00514293">
      <w:pPr>
        <w:rPr>
          <w:rFonts w:ascii="Calibri" w:eastAsiaTheme="minorEastAsia" w:hAnsi="Calibri" w:cs="Calibri"/>
        </w:rPr>
      </w:pPr>
      <w:r>
        <w:rPr>
          <w:rFonts w:ascii="Calibri" w:eastAsiaTheme="minorEastAsia" w:hAnsi="Calibri" w:cs="Calibri"/>
        </w:rPr>
        <w:t>Ottenuta questa preliminare verifica, riportata in calce, si è voluto ottenere una verifica quantitativa, basata sul raffronto dei dati numerici, calcolando il valore della pressione</w:t>
      </w:r>
      <w:r w:rsidR="00F51A67">
        <w:rPr>
          <w:rFonts w:ascii="Calibri" w:eastAsiaTheme="minorEastAsia" w:hAnsi="Calibri" w:cs="Calibri"/>
        </w:rPr>
        <w:t xml:space="preserve">, in </w:t>
      </w:r>
      <w:r w:rsidR="00F51A67">
        <w:rPr>
          <w:rFonts w:ascii="Calibri" w:eastAsiaTheme="minorEastAsia" w:hAnsi="Calibri" w:cs="Calibri"/>
          <w:i/>
        </w:rPr>
        <w:t>Pa</w:t>
      </w:r>
      <w:r w:rsidR="00F51A67">
        <w:rPr>
          <w:rFonts w:ascii="Calibri" w:eastAsiaTheme="minorEastAsia" w:hAnsi="Calibri" w:cs="Calibri"/>
        </w:rPr>
        <w:t>, applicando le formule generiche prima esposte. I calcoli sono quelli che seguono.</w:t>
      </w:r>
    </w:p>
    <w:p w:rsidR="00F51A67" w:rsidRDefault="00F51A67" w:rsidP="00514293">
      <w:pPr>
        <w:rPr>
          <w:rFonts w:ascii="Calibri" w:eastAsiaTheme="minorEastAsia" w:hAnsi="Calibri" w:cs="Calibri"/>
        </w:rPr>
      </w:pPr>
      <w:r>
        <w:rPr>
          <w:rFonts w:ascii="Calibri" w:eastAsiaTheme="minorEastAsia" w:hAnsi="Calibri" w:cs="Calibri"/>
        </w:rPr>
        <w:t xml:space="preserve">Conversione in </w:t>
      </w:r>
      <w:r>
        <w:rPr>
          <w:rFonts w:ascii="Calibri" w:eastAsiaTheme="minorEastAsia" w:hAnsi="Calibri" w:cs="Calibri"/>
          <w:i/>
        </w:rPr>
        <w:t>Pa</w:t>
      </w:r>
      <w:r>
        <w:rPr>
          <w:rFonts w:ascii="Calibri" w:eastAsiaTheme="minorEastAsia" w:hAnsi="Calibri" w:cs="Calibri"/>
        </w:rPr>
        <w:t xml:space="preserve"> di </w:t>
      </w:r>
      <w:proofErr w:type="spellStart"/>
      <w:r>
        <w:rPr>
          <w:rFonts w:ascii="Calibri" w:eastAsiaTheme="minorEastAsia" w:hAnsi="Calibri" w:cs="Calibri"/>
        </w:rPr>
        <w:t>ΔP</w:t>
      </w:r>
      <w:proofErr w:type="spellEnd"/>
      <w:r>
        <w:rPr>
          <w:rFonts w:ascii="Calibri" w:eastAsiaTheme="minorEastAsia" w:hAnsi="Calibri" w:cs="Calibri"/>
        </w:rPr>
        <w:t xml:space="preserve">. Il tutto è stato moltiplicato per 9,8Pa, considerando tale valore, per semplificare la mole di calcoli, come costante (si moltiplica anche </w:t>
      </w:r>
      <w:proofErr w:type="spellStart"/>
      <w:r>
        <w:rPr>
          <w:rFonts w:ascii="Calibri" w:eastAsiaTheme="minorEastAsia" w:hAnsi="Calibri" w:cs="Calibri"/>
        </w:rPr>
        <w:t>εa</w:t>
      </w:r>
      <w:proofErr w:type="spellEnd"/>
      <w:r>
        <w:rPr>
          <w:rFonts w:ascii="Calibri" w:eastAsiaTheme="minorEastAsia" w:hAnsi="Calibri" w:cs="Calibri"/>
        </w:rPr>
        <w:t xml:space="preserve"> per 9,8Pa).</w:t>
      </w:r>
    </w:p>
    <w:p w:rsidR="00F51A67" w:rsidRPr="00F51A67" w:rsidRDefault="00F51A67" w:rsidP="00F51A67">
      <w:pPr>
        <w:pStyle w:val="Paragrafoelenco"/>
        <w:numPr>
          <w:ilvl w:val="0"/>
          <w:numId w:val="1"/>
        </w:numPr>
        <w:rPr>
          <w:oMath/>
          <w:rFonts w:ascii="Cambria Math" w:eastAsiaTheme="minorEastAsia" w:hAnsi="Cambria Math" w:cs="Calibri"/>
        </w:rPr>
      </w:pPr>
      <m:oMath>
        <m:r>
          <w:rPr>
            <w:rFonts w:ascii="Cambria Math" w:eastAsiaTheme="minorEastAsia" w:hAnsi="Cambria Math" w:cs="Calibri"/>
          </w:rPr>
          <m:t>(0±2)*9,8=(0</m:t>
        </m:r>
        <m:r>
          <w:rPr>
            <w:rFonts w:ascii="Cambria Math" w:eastAsiaTheme="minorEastAsia" w:hAnsi="Cambria Math" w:cs="Calibri"/>
          </w:rPr>
          <m:t>,0</m:t>
        </m:r>
        <m:r>
          <w:rPr>
            <w:rFonts w:ascii="Cambria Math" w:eastAsiaTheme="minorEastAsia" w:hAnsi="Cambria Math" w:cs="Calibri"/>
          </w:rPr>
          <m:t>±19,6) Pa</m:t>
        </m:r>
      </m:oMath>
    </w:p>
    <w:p w:rsidR="00F51A67" w:rsidRPr="00F51A67" w:rsidRDefault="00F51A67" w:rsidP="00F51A67">
      <w:pPr>
        <w:pStyle w:val="Paragrafoelenco"/>
        <w:numPr>
          <w:ilvl w:val="0"/>
          <w:numId w:val="1"/>
        </w:numPr>
        <w:rPr>
          <w:oMath/>
          <w:rFonts w:ascii="Cambria Math" w:eastAsiaTheme="minorEastAsia" w:hAnsi="Cambria Math" w:cs="Calibri"/>
        </w:rPr>
      </w:pPr>
      <m:oMath>
        <m:r>
          <w:rPr>
            <w:rFonts w:ascii="Cambria Math" w:eastAsiaTheme="minorEastAsia" w:hAnsi="Cambria Math" w:cs="Calibri"/>
          </w:rPr>
          <m:t>(20±2)*9,8=(196</m:t>
        </m:r>
        <m:r>
          <w:rPr>
            <w:rFonts w:ascii="Cambria Math" w:eastAsiaTheme="minorEastAsia" w:hAnsi="Cambria Math" w:cs="Calibri"/>
          </w:rPr>
          <m:t>,0</m:t>
        </m:r>
        <m:r>
          <w:rPr>
            <w:rFonts w:ascii="Cambria Math" w:eastAsiaTheme="minorEastAsia" w:hAnsi="Cambria Math" w:cs="Calibri"/>
          </w:rPr>
          <m:t>±19,6) Pa</m:t>
        </m:r>
      </m:oMath>
    </w:p>
    <w:p w:rsidR="00F51A67" w:rsidRPr="00F51A67" w:rsidRDefault="00F51A67" w:rsidP="00F51A67">
      <w:pPr>
        <w:pStyle w:val="Paragrafoelenco"/>
        <w:numPr>
          <w:ilvl w:val="0"/>
          <w:numId w:val="1"/>
        </w:numPr>
        <w:rPr>
          <w:oMath/>
          <w:rFonts w:ascii="Cambria Math" w:eastAsiaTheme="minorEastAsia" w:hAnsi="Cambria Math" w:cs="Calibri"/>
        </w:rPr>
      </w:pPr>
      <m:oMath>
        <m:r>
          <w:rPr>
            <w:rFonts w:ascii="Cambria Math" w:eastAsiaTheme="minorEastAsia" w:hAnsi="Cambria Math" w:cs="Calibri"/>
          </w:rPr>
          <m:t>(40±2)*9,8=(392</m:t>
        </m:r>
        <m:r>
          <w:rPr>
            <w:rFonts w:ascii="Cambria Math" w:eastAsiaTheme="minorEastAsia" w:hAnsi="Cambria Math" w:cs="Calibri"/>
          </w:rPr>
          <m:t>,0</m:t>
        </m:r>
        <m:r>
          <w:rPr>
            <w:rFonts w:ascii="Cambria Math" w:eastAsiaTheme="minorEastAsia" w:hAnsi="Cambria Math" w:cs="Calibri"/>
          </w:rPr>
          <m:t>±19,6) Pa</m:t>
        </m:r>
      </m:oMath>
    </w:p>
    <w:p w:rsidR="00F51A67" w:rsidRPr="00F51A67" w:rsidRDefault="00F51A67" w:rsidP="00F51A67">
      <w:pPr>
        <w:pStyle w:val="Paragrafoelenco"/>
        <w:numPr>
          <w:ilvl w:val="0"/>
          <w:numId w:val="1"/>
        </w:numPr>
        <w:rPr>
          <w:oMath/>
          <w:rFonts w:ascii="Cambria Math" w:eastAsiaTheme="minorEastAsia" w:hAnsi="Cambria Math" w:cs="Calibri"/>
        </w:rPr>
      </w:pPr>
      <m:oMath>
        <m:r>
          <w:rPr>
            <w:rFonts w:ascii="Cambria Math" w:eastAsiaTheme="minorEastAsia" w:hAnsi="Cambria Math" w:cs="Calibri"/>
          </w:rPr>
          <m:t>(60±2)*9,8=(588</m:t>
        </m:r>
        <m:r>
          <w:rPr>
            <w:rFonts w:ascii="Cambria Math" w:eastAsiaTheme="minorEastAsia" w:hAnsi="Cambria Math" w:cs="Calibri"/>
          </w:rPr>
          <m:t>,0</m:t>
        </m:r>
        <m:r>
          <w:rPr>
            <w:rFonts w:ascii="Cambria Math" w:eastAsiaTheme="minorEastAsia" w:hAnsi="Cambria Math" w:cs="Calibri"/>
          </w:rPr>
          <m:t>±19,6) Pa</m:t>
        </m:r>
      </m:oMath>
    </w:p>
    <w:p w:rsidR="00F51A67" w:rsidRPr="00F51A67" w:rsidRDefault="00F51A67" w:rsidP="00F51A67">
      <w:pPr>
        <w:pStyle w:val="Paragrafoelenco"/>
        <w:numPr>
          <w:ilvl w:val="0"/>
          <w:numId w:val="1"/>
        </w:numPr>
        <w:rPr>
          <w:oMath/>
          <w:rFonts w:ascii="Cambria Math" w:eastAsiaTheme="minorEastAsia" w:hAnsi="Cambria Math" w:cs="Calibri"/>
        </w:rPr>
      </w:pPr>
      <m:oMath>
        <m:r>
          <w:rPr>
            <w:rFonts w:ascii="Cambria Math" w:eastAsiaTheme="minorEastAsia" w:hAnsi="Cambria Math" w:cs="Calibri"/>
          </w:rPr>
          <m:t>(80±2)*9,8=(784</m:t>
        </m:r>
        <m:r>
          <w:rPr>
            <w:rFonts w:ascii="Cambria Math" w:eastAsiaTheme="minorEastAsia" w:hAnsi="Cambria Math" w:cs="Calibri"/>
          </w:rPr>
          <m:t>,0</m:t>
        </m:r>
        <m:r>
          <w:rPr>
            <w:rFonts w:ascii="Cambria Math" w:eastAsiaTheme="minorEastAsia" w:hAnsi="Cambria Math" w:cs="Calibri"/>
          </w:rPr>
          <m:t>±19,6) Pa</m:t>
        </m:r>
      </m:oMath>
    </w:p>
    <w:p w:rsidR="00F51A67" w:rsidRPr="00F51A67" w:rsidRDefault="00F51A67" w:rsidP="00F51A67">
      <w:pPr>
        <w:pStyle w:val="Paragrafoelenco"/>
        <w:numPr>
          <w:ilvl w:val="0"/>
          <w:numId w:val="1"/>
        </w:numPr>
        <w:rPr>
          <w:oMath/>
          <w:rFonts w:ascii="Cambria Math" w:eastAsiaTheme="minorEastAsia" w:hAnsi="Cambria Math" w:cs="Calibri"/>
        </w:rPr>
      </w:pPr>
      <m:oMath>
        <m:r>
          <w:rPr>
            <w:rFonts w:ascii="Cambria Math" w:eastAsiaTheme="minorEastAsia" w:hAnsi="Cambria Math" w:cs="Calibri"/>
          </w:rPr>
          <m:t>(100±2)*9,8=(980</m:t>
        </m:r>
        <m:r>
          <w:rPr>
            <w:rFonts w:ascii="Cambria Math" w:eastAsiaTheme="minorEastAsia" w:hAnsi="Cambria Math" w:cs="Calibri"/>
          </w:rPr>
          <m:t>,0</m:t>
        </m:r>
        <m:r>
          <w:rPr>
            <w:rFonts w:ascii="Cambria Math" w:eastAsiaTheme="minorEastAsia" w:hAnsi="Cambria Math" w:cs="Calibri"/>
          </w:rPr>
          <m:t>±19,6) Pa</m:t>
        </m:r>
      </m:oMath>
    </w:p>
    <w:p w:rsidR="00F51A67" w:rsidRPr="00F51A67" w:rsidRDefault="00F51A67" w:rsidP="00F51A67">
      <w:pPr>
        <w:pStyle w:val="Paragrafoelenco"/>
        <w:numPr>
          <w:ilvl w:val="0"/>
          <w:numId w:val="1"/>
        </w:numPr>
        <w:rPr>
          <w:oMath/>
          <w:rFonts w:ascii="Cambria Math" w:eastAsiaTheme="minorEastAsia" w:hAnsi="Cambria Math" w:cs="Calibri"/>
        </w:rPr>
      </w:pPr>
      <m:oMath>
        <m:r>
          <w:rPr>
            <w:rFonts w:ascii="Cambria Math" w:eastAsiaTheme="minorEastAsia" w:hAnsi="Cambria Math" w:cs="Calibri"/>
          </w:rPr>
          <m:t>(120±2)*9,8=(1176</m:t>
        </m:r>
        <m:r>
          <w:rPr>
            <w:rFonts w:ascii="Cambria Math" w:eastAsiaTheme="minorEastAsia" w:hAnsi="Cambria Math" w:cs="Calibri"/>
          </w:rPr>
          <m:t>,0</m:t>
        </m:r>
        <m:r>
          <w:rPr>
            <w:rFonts w:ascii="Cambria Math" w:eastAsiaTheme="minorEastAsia" w:hAnsi="Cambria Math" w:cs="Calibri"/>
          </w:rPr>
          <m:t>±19,6) Pa</m:t>
        </m:r>
      </m:oMath>
    </w:p>
    <w:p w:rsidR="00F51A67" w:rsidRPr="00F51A67" w:rsidRDefault="00F51A67" w:rsidP="00F51A67">
      <w:pPr>
        <w:pStyle w:val="Paragrafoelenco"/>
        <w:numPr>
          <w:ilvl w:val="0"/>
          <w:numId w:val="1"/>
        </w:numPr>
        <w:rPr>
          <w:oMath/>
          <w:rFonts w:ascii="Cambria Math" w:eastAsiaTheme="minorEastAsia" w:hAnsi="Cambria Math" w:cs="Calibri"/>
        </w:rPr>
      </w:pPr>
      <m:oMath>
        <m:r>
          <w:rPr>
            <w:rFonts w:ascii="Cambria Math" w:eastAsiaTheme="minorEastAsia" w:hAnsi="Cambria Math" w:cs="Calibri"/>
          </w:rPr>
          <m:t>(140±2)*9,8=(1372</m:t>
        </m:r>
        <m:r>
          <w:rPr>
            <w:rFonts w:ascii="Cambria Math" w:eastAsiaTheme="minorEastAsia" w:hAnsi="Cambria Math" w:cs="Calibri"/>
          </w:rPr>
          <m:t>,0</m:t>
        </m:r>
        <m:r>
          <w:rPr>
            <w:rFonts w:ascii="Cambria Math" w:eastAsiaTheme="minorEastAsia" w:hAnsi="Cambria Math" w:cs="Calibri"/>
          </w:rPr>
          <m:t>±19,6)Pa</m:t>
        </m:r>
      </m:oMath>
    </w:p>
    <w:p w:rsidR="004E53B1" w:rsidRDefault="004E53B1" w:rsidP="00514293">
      <w:pPr>
        <w:rPr>
          <w:rFonts w:ascii="Calibri" w:eastAsiaTheme="minorEastAsia" w:hAnsi="Calibri" w:cs="Calibri"/>
        </w:rPr>
      </w:pPr>
    </w:p>
    <w:p w:rsidR="00DB1E25" w:rsidRPr="002B5222" w:rsidRDefault="00F51A67" w:rsidP="00514293">
      <w:pPr>
        <w:rPr>
          <w:rFonts w:ascii="Calibri" w:eastAsiaTheme="minorEastAsia" w:hAnsi="Calibri" w:cs="Calibri"/>
        </w:rPr>
      </w:pPr>
      <w:r>
        <w:rPr>
          <w:rFonts w:ascii="Calibri" w:eastAsiaTheme="minorEastAsia" w:hAnsi="Calibri" w:cs="Calibri"/>
        </w:rPr>
        <w:lastRenderedPageBreak/>
        <w:t xml:space="preserve">Ora </w:t>
      </w:r>
      <w:r w:rsidR="002B5222">
        <w:rPr>
          <w:rFonts w:ascii="Calibri" w:eastAsiaTheme="minorEastAsia" w:hAnsi="Calibri" w:cs="Calibri"/>
        </w:rPr>
        <w:t>si proc</w:t>
      </w:r>
      <w:r w:rsidR="002B5222" w:rsidRPr="002B5222">
        <w:rPr>
          <w:rFonts w:ascii="Calibri" w:eastAsiaTheme="minorEastAsia" w:hAnsi="Calibri" w:cs="Calibri"/>
        </w:rPr>
        <w:t xml:space="preserve">ede col calcolare la pressione del fluido alle profondità </w:t>
      </w:r>
      <w:r w:rsidR="002B5222" w:rsidRPr="002B5222">
        <w:rPr>
          <w:rFonts w:ascii="Calibri" w:eastAsiaTheme="minorEastAsia" w:hAnsi="Calibri" w:cs="Calibri"/>
          <w:i/>
        </w:rPr>
        <w:t>h</w:t>
      </w:r>
      <w:r w:rsidR="002B5222" w:rsidRPr="002B5222">
        <w:rPr>
          <w:rFonts w:ascii="Calibri" w:eastAsiaTheme="minorEastAsia" w:hAnsi="Calibri" w:cs="Calibri"/>
        </w:rPr>
        <w:t xml:space="preserve">. La formula generica è la seguente </w:t>
      </w:r>
      <m:oMath>
        <m:r>
          <w:rPr>
            <w:rFonts w:ascii="Cambria Math" w:eastAsiaTheme="minorEastAsia" w:hAnsi="Cambria Math"/>
          </w:rPr>
          <m:t>δ∙h∙g Pa</m:t>
        </m:r>
      </m:oMath>
      <w:r w:rsidR="002B5222">
        <w:rPr>
          <w:rFonts w:ascii="Calibri" w:eastAsiaTheme="minorEastAsia" w:hAnsi="Calibri" w:cs="Calibri"/>
        </w:rPr>
        <w:t xml:space="preserve">; con </w:t>
      </w:r>
      <w:r w:rsidR="002B5222">
        <w:rPr>
          <w:rFonts w:ascii="Calibri" w:eastAsiaTheme="minorEastAsia" w:hAnsi="Calibri" w:cs="Calibri"/>
          <w:i/>
        </w:rPr>
        <w:t>h</w:t>
      </w:r>
      <w:r w:rsidR="002B5222">
        <w:rPr>
          <w:rFonts w:ascii="Calibri" w:eastAsiaTheme="minorEastAsia" w:hAnsi="Calibri" w:cs="Calibri"/>
        </w:rPr>
        <w:t xml:space="preserve"> portato in metri.</w:t>
      </w:r>
    </w:p>
    <w:p w:rsidR="002B5222" w:rsidRDefault="002B5222" w:rsidP="00514293">
      <w:pPr>
        <w:rPr>
          <w:rFonts w:ascii="Calibri" w:eastAsiaTheme="minorEastAsia" w:hAnsi="Calibri" w:cs="Calibri"/>
        </w:rPr>
      </w:pPr>
      <w:r>
        <w:rPr>
          <w:rFonts w:ascii="Calibri" w:eastAsiaTheme="minorEastAsia" w:hAnsi="Calibri" w:cs="Calibri"/>
        </w:rPr>
        <w:t xml:space="preserve">Si applica ora la suddetta formula. L’errore assoluto di </w:t>
      </w:r>
      <w:r>
        <w:rPr>
          <w:rFonts w:ascii="Calibri" w:eastAsiaTheme="minorEastAsia" w:hAnsi="Calibri" w:cs="Calibri"/>
          <w:i/>
        </w:rPr>
        <w:t>h</w:t>
      </w:r>
      <w:r>
        <w:rPr>
          <w:rFonts w:ascii="Calibri" w:eastAsiaTheme="minorEastAsia" w:hAnsi="Calibri" w:cs="Calibri"/>
        </w:rPr>
        <w:t xml:space="preserve"> verrà moltiplicato e diviso come la misura stessa, giacché in questo caso entrano in gioco </w:t>
      </w:r>
      <w:r w:rsidRPr="002B5222">
        <w:rPr>
          <w:rFonts w:ascii="Calibri" w:eastAsiaTheme="minorEastAsia" w:hAnsi="Calibri" w:cs="Calibri"/>
          <w:u w:val="single"/>
        </w:rPr>
        <w:t>solo</w:t>
      </w:r>
      <w:r>
        <w:rPr>
          <w:rFonts w:ascii="Calibri" w:eastAsiaTheme="minorEastAsia" w:hAnsi="Calibri" w:cs="Calibri"/>
        </w:rPr>
        <w:t xml:space="preserve"> costanti, indi misure prive di errore.</w:t>
      </w:r>
    </w:p>
    <w:p w:rsidR="002B5222" w:rsidRPr="002B5222" w:rsidRDefault="002B5222" w:rsidP="002B5222">
      <w:pPr>
        <w:pStyle w:val="Paragrafoelenco"/>
        <w:numPr>
          <w:ilvl w:val="0"/>
          <w:numId w:val="1"/>
        </w:numPr>
        <w:rPr>
          <w:rFonts w:ascii="Calibri" w:eastAsiaTheme="minorEastAsia" w:hAnsi="Calibri" w:cs="Calibri"/>
        </w:rPr>
      </w:pPr>
      <m:oMath>
        <m:r>
          <w:rPr>
            <w:rFonts w:ascii="Cambria Math" w:eastAsiaTheme="minorEastAsia" w:hAnsi="Cambria Math" w:cs="Calibri"/>
          </w:rPr>
          <m:t>1000*</m:t>
        </m:r>
        <m:d>
          <m:dPr>
            <m:ctrlPr>
              <w:rPr>
                <w:rFonts w:ascii="Cambria Math" w:eastAsiaTheme="minorEastAsia" w:hAnsi="Cambria Math" w:cs="Calibri"/>
                <w:i/>
              </w:rPr>
            </m:ctrlPr>
          </m:dPr>
          <m:e>
            <m:r>
              <w:rPr>
                <w:rFonts w:ascii="Cambria Math" w:eastAsiaTheme="minorEastAsia" w:hAnsi="Cambria Math" w:cs="Calibri"/>
              </w:rPr>
              <m:t>0±</m:t>
            </m:r>
            <m:r>
              <w:rPr>
                <w:rFonts w:ascii="Cambria Math" w:eastAsiaTheme="minorEastAsia" w:hAnsi="Cambria Math" w:cs="Calibri"/>
              </w:rPr>
              <m:t>1</m:t>
            </m:r>
          </m:e>
        </m:d>
        <m:r>
          <w:rPr>
            <w:rFonts w:ascii="Cambria Math" w:eastAsiaTheme="minorEastAsia" w:hAnsi="Cambria Math" w:cs="Calibri"/>
          </w:rPr>
          <m:t>*</m:t>
        </m:r>
        <m:sSup>
          <m:sSupPr>
            <m:ctrlPr>
              <w:rPr>
                <w:rFonts w:ascii="Cambria Math" w:eastAsiaTheme="minorEastAsia" w:hAnsi="Cambria Math" w:cs="Calibri"/>
                <w:i/>
              </w:rPr>
            </m:ctrlPr>
          </m:sSupPr>
          <m:e>
            <m:r>
              <w:rPr>
                <w:rFonts w:ascii="Cambria Math" w:eastAsiaTheme="minorEastAsia" w:hAnsi="Cambria Math" w:cs="Calibri"/>
              </w:rPr>
              <m:t>10</m:t>
            </m:r>
          </m:e>
          <m:sup>
            <m:r>
              <w:rPr>
                <w:rFonts w:ascii="Cambria Math" w:eastAsiaTheme="minorEastAsia" w:hAnsi="Cambria Math" w:cs="Calibri"/>
              </w:rPr>
              <m:t>-3</m:t>
            </m:r>
          </m:sup>
        </m:sSup>
        <m:r>
          <w:rPr>
            <w:rFonts w:ascii="Cambria Math" w:eastAsiaTheme="minorEastAsia" w:hAnsi="Cambria Math" w:cs="Calibri"/>
          </w:rPr>
          <m:t>*</m:t>
        </m:r>
        <m:r>
          <w:rPr>
            <w:rFonts w:ascii="Cambria Math" w:eastAsiaTheme="minorEastAsia" w:hAnsi="Cambria Math" w:cs="Calibri"/>
          </w:rPr>
          <m:t>9,8</m:t>
        </m:r>
        <m:r>
          <w:rPr>
            <w:rFonts w:ascii="Cambria Math" w:eastAsiaTheme="minorEastAsia" w:hAnsi="Cambria Math" w:cs="Calibri"/>
          </w:rPr>
          <m:t>=</m:t>
        </m:r>
        <m:d>
          <m:dPr>
            <m:ctrlPr>
              <w:rPr>
                <w:rFonts w:ascii="Cambria Math" w:eastAsiaTheme="minorEastAsia" w:hAnsi="Cambria Math" w:cs="Calibri"/>
                <w:i/>
              </w:rPr>
            </m:ctrlPr>
          </m:dPr>
          <m:e>
            <m:r>
              <w:rPr>
                <w:rFonts w:ascii="Cambria Math" w:eastAsiaTheme="minorEastAsia" w:hAnsi="Cambria Math" w:cs="Calibri"/>
              </w:rPr>
              <m:t>0</m:t>
            </m:r>
            <m:r>
              <w:rPr>
                <w:rFonts w:ascii="Cambria Math" w:eastAsiaTheme="minorEastAsia" w:hAnsi="Cambria Math" w:cs="Calibri"/>
              </w:rPr>
              <m:t>,0</m:t>
            </m:r>
            <m:r>
              <w:rPr>
                <w:rFonts w:ascii="Cambria Math" w:eastAsiaTheme="minorEastAsia" w:hAnsi="Cambria Math" w:cs="Calibri"/>
              </w:rPr>
              <m:t>±</m:t>
            </m:r>
            <m:r>
              <w:rPr>
                <w:rFonts w:ascii="Cambria Math" w:eastAsiaTheme="minorEastAsia" w:hAnsi="Cambria Math" w:cs="Calibri"/>
              </w:rPr>
              <m:t>9,8</m:t>
            </m:r>
          </m:e>
        </m:d>
        <m:r>
          <w:rPr>
            <w:rFonts w:ascii="Cambria Math" w:eastAsiaTheme="minorEastAsia" w:hAnsi="Cambria Math" w:cs="Calibri"/>
          </w:rPr>
          <m:t>Pa</m:t>
        </m:r>
      </m:oMath>
    </w:p>
    <w:p w:rsidR="002B5222" w:rsidRPr="002B5222" w:rsidRDefault="002B5222" w:rsidP="002B5222">
      <w:pPr>
        <w:pStyle w:val="Paragrafoelenco"/>
        <w:numPr>
          <w:ilvl w:val="0"/>
          <w:numId w:val="1"/>
        </w:numPr>
        <w:rPr>
          <w:rFonts w:ascii="Calibri" w:eastAsiaTheme="minorEastAsia" w:hAnsi="Calibri" w:cs="Calibri"/>
        </w:rPr>
      </w:pPr>
      <m:oMath>
        <m:r>
          <w:rPr>
            <w:rFonts w:ascii="Cambria Math" w:eastAsiaTheme="minorEastAsia" w:hAnsi="Cambria Math" w:cs="Calibri"/>
          </w:rPr>
          <m:t>1000*</m:t>
        </m:r>
        <m:d>
          <m:dPr>
            <m:ctrlPr>
              <w:rPr>
                <w:rFonts w:ascii="Cambria Math" w:eastAsiaTheme="minorEastAsia" w:hAnsi="Cambria Math" w:cs="Calibri"/>
                <w:i/>
              </w:rPr>
            </m:ctrlPr>
          </m:dPr>
          <m:e>
            <m:r>
              <w:rPr>
                <w:rFonts w:ascii="Cambria Math" w:eastAsiaTheme="minorEastAsia" w:hAnsi="Cambria Math" w:cs="Calibri"/>
              </w:rPr>
              <m:t>20</m:t>
            </m:r>
            <m:r>
              <w:rPr>
                <w:rFonts w:ascii="Cambria Math" w:eastAsiaTheme="minorEastAsia" w:hAnsi="Cambria Math" w:cs="Calibri"/>
              </w:rPr>
              <m:t>±</m:t>
            </m:r>
            <m:r>
              <w:rPr>
                <w:rFonts w:ascii="Cambria Math" w:eastAsiaTheme="minorEastAsia" w:hAnsi="Cambria Math" w:cs="Calibri"/>
              </w:rPr>
              <m:t>1</m:t>
            </m:r>
          </m:e>
        </m:d>
        <m:r>
          <w:rPr>
            <w:rFonts w:ascii="Cambria Math" w:eastAsiaTheme="minorEastAsia" w:hAnsi="Cambria Math" w:cs="Calibri"/>
          </w:rPr>
          <m:t>*</m:t>
        </m:r>
        <m:sSup>
          <m:sSupPr>
            <m:ctrlPr>
              <w:rPr>
                <w:rFonts w:ascii="Cambria Math" w:eastAsiaTheme="minorEastAsia" w:hAnsi="Cambria Math" w:cs="Calibri"/>
                <w:i/>
              </w:rPr>
            </m:ctrlPr>
          </m:sSupPr>
          <m:e>
            <m:r>
              <w:rPr>
                <w:rFonts w:ascii="Cambria Math" w:eastAsiaTheme="minorEastAsia" w:hAnsi="Cambria Math" w:cs="Calibri"/>
              </w:rPr>
              <m:t>10</m:t>
            </m:r>
          </m:e>
          <m:sup>
            <m:r>
              <w:rPr>
                <w:rFonts w:ascii="Cambria Math" w:eastAsiaTheme="minorEastAsia" w:hAnsi="Cambria Math" w:cs="Calibri"/>
              </w:rPr>
              <m:t>-3</m:t>
            </m:r>
          </m:sup>
        </m:sSup>
        <m:r>
          <w:rPr>
            <w:rFonts w:ascii="Cambria Math" w:eastAsiaTheme="minorEastAsia" w:hAnsi="Cambria Math" w:cs="Calibri"/>
          </w:rPr>
          <m:t>*</m:t>
        </m:r>
        <m:r>
          <w:rPr>
            <w:rFonts w:ascii="Cambria Math" w:eastAsiaTheme="minorEastAsia" w:hAnsi="Cambria Math" w:cs="Calibri"/>
          </w:rPr>
          <m:t>9,8</m:t>
        </m:r>
        <m:r>
          <w:rPr>
            <w:rFonts w:ascii="Cambria Math" w:eastAsiaTheme="minorEastAsia" w:hAnsi="Cambria Math" w:cs="Calibri"/>
          </w:rPr>
          <m:t>=</m:t>
        </m:r>
        <m:d>
          <m:dPr>
            <m:ctrlPr>
              <w:rPr>
                <w:rFonts w:ascii="Cambria Math" w:eastAsiaTheme="minorEastAsia" w:hAnsi="Cambria Math" w:cs="Calibri"/>
                <w:i/>
              </w:rPr>
            </m:ctrlPr>
          </m:dPr>
          <m:e>
            <m:r>
              <w:rPr>
                <w:rFonts w:ascii="Cambria Math" w:eastAsiaTheme="minorEastAsia" w:hAnsi="Cambria Math" w:cs="Calibri"/>
              </w:rPr>
              <m:t>196</m:t>
            </m:r>
            <m:r>
              <w:rPr>
                <w:rFonts w:ascii="Cambria Math" w:eastAsiaTheme="minorEastAsia" w:hAnsi="Cambria Math" w:cs="Calibri"/>
              </w:rPr>
              <m:t>,0</m:t>
            </m:r>
            <m:r>
              <w:rPr>
                <w:rFonts w:ascii="Cambria Math" w:eastAsiaTheme="minorEastAsia" w:hAnsi="Cambria Math" w:cs="Calibri"/>
              </w:rPr>
              <m:t>±</m:t>
            </m:r>
            <m:r>
              <w:rPr>
                <w:rFonts w:ascii="Cambria Math" w:eastAsiaTheme="minorEastAsia" w:hAnsi="Cambria Math" w:cs="Calibri"/>
              </w:rPr>
              <m:t>9,8</m:t>
            </m:r>
          </m:e>
        </m:d>
        <m:r>
          <w:rPr>
            <w:rFonts w:ascii="Cambria Math" w:eastAsiaTheme="minorEastAsia" w:hAnsi="Cambria Math" w:cs="Calibri"/>
          </w:rPr>
          <m:t>Pa</m:t>
        </m:r>
      </m:oMath>
    </w:p>
    <w:p w:rsidR="002B5222" w:rsidRPr="002B5222" w:rsidRDefault="002B5222" w:rsidP="002B5222">
      <w:pPr>
        <w:pStyle w:val="Paragrafoelenco"/>
        <w:numPr>
          <w:ilvl w:val="0"/>
          <w:numId w:val="1"/>
        </w:numPr>
        <w:rPr>
          <w:rFonts w:ascii="Calibri" w:eastAsiaTheme="minorEastAsia" w:hAnsi="Calibri" w:cs="Calibri"/>
        </w:rPr>
      </w:pPr>
      <m:oMath>
        <m:r>
          <w:rPr>
            <w:rFonts w:ascii="Cambria Math" w:eastAsiaTheme="minorEastAsia" w:hAnsi="Cambria Math" w:cs="Calibri"/>
          </w:rPr>
          <m:t>1000*</m:t>
        </m:r>
        <m:d>
          <m:dPr>
            <m:ctrlPr>
              <w:rPr>
                <w:rFonts w:ascii="Cambria Math" w:eastAsiaTheme="minorEastAsia" w:hAnsi="Cambria Math" w:cs="Calibri"/>
                <w:i/>
              </w:rPr>
            </m:ctrlPr>
          </m:dPr>
          <m:e>
            <m:r>
              <w:rPr>
                <w:rFonts w:ascii="Cambria Math" w:eastAsiaTheme="minorEastAsia" w:hAnsi="Cambria Math" w:cs="Calibri"/>
              </w:rPr>
              <m:t>40</m:t>
            </m:r>
            <m:r>
              <w:rPr>
                <w:rFonts w:ascii="Cambria Math" w:eastAsiaTheme="minorEastAsia" w:hAnsi="Cambria Math" w:cs="Calibri"/>
              </w:rPr>
              <m:t>±</m:t>
            </m:r>
            <m:r>
              <w:rPr>
                <w:rFonts w:ascii="Cambria Math" w:eastAsiaTheme="minorEastAsia" w:hAnsi="Cambria Math" w:cs="Calibri"/>
              </w:rPr>
              <m:t>1</m:t>
            </m:r>
          </m:e>
        </m:d>
        <m:r>
          <w:rPr>
            <w:rFonts w:ascii="Cambria Math" w:eastAsiaTheme="minorEastAsia" w:hAnsi="Cambria Math" w:cs="Calibri"/>
          </w:rPr>
          <m:t>*</m:t>
        </m:r>
        <m:sSup>
          <m:sSupPr>
            <m:ctrlPr>
              <w:rPr>
                <w:rFonts w:ascii="Cambria Math" w:eastAsiaTheme="minorEastAsia" w:hAnsi="Cambria Math" w:cs="Calibri"/>
                <w:i/>
              </w:rPr>
            </m:ctrlPr>
          </m:sSupPr>
          <m:e>
            <m:r>
              <w:rPr>
                <w:rFonts w:ascii="Cambria Math" w:eastAsiaTheme="minorEastAsia" w:hAnsi="Cambria Math" w:cs="Calibri"/>
              </w:rPr>
              <m:t>10</m:t>
            </m:r>
          </m:e>
          <m:sup>
            <m:r>
              <w:rPr>
                <w:rFonts w:ascii="Cambria Math" w:eastAsiaTheme="minorEastAsia" w:hAnsi="Cambria Math" w:cs="Calibri"/>
              </w:rPr>
              <m:t>-3</m:t>
            </m:r>
          </m:sup>
        </m:sSup>
        <m:r>
          <w:rPr>
            <w:rFonts w:ascii="Cambria Math" w:eastAsiaTheme="minorEastAsia" w:hAnsi="Cambria Math" w:cs="Calibri"/>
          </w:rPr>
          <m:t>*</m:t>
        </m:r>
        <m:r>
          <w:rPr>
            <w:rFonts w:ascii="Cambria Math" w:eastAsiaTheme="minorEastAsia" w:hAnsi="Cambria Math" w:cs="Calibri"/>
          </w:rPr>
          <m:t>9,8</m:t>
        </m:r>
        <m:r>
          <w:rPr>
            <w:rFonts w:ascii="Cambria Math" w:eastAsiaTheme="minorEastAsia" w:hAnsi="Cambria Math" w:cs="Calibri"/>
          </w:rPr>
          <m:t>=</m:t>
        </m:r>
        <m:d>
          <m:dPr>
            <m:ctrlPr>
              <w:rPr>
                <w:rFonts w:ascii="Cambria Math" w:eastAsiaTheme="minorEastAsia" w:hAnsi="Cambria Math" w:cs="Calibri"/>
                <w:i/>
              </w:rPr>
            </m:ctrlPr>
          </m:dPr>
          <m:e>
            <m:r>
              <w:rPr>
                <w:rFonts w:ascii="Cambria Math" w:eastAsiaTheme="minorEastAsia" w:hAnsi="Cambria Math" w:cs="Calibri"/>
              </w:rPr>
              <m:t>392</m:t>
            </m:r>
            <m:r>
              <w:rPr>
                <w:rFonts w:ascii="Cambria Math" w:eastAsiaTheme="minorEastAsia" w:hAnsi="Cambria Math" w:cs="Calibri"/>
              </w:rPr>
              <m:t>,0</m:t>
            </m:r>
            <m:r>
              <w:rPr>
                <w:rFonts w:ascii="Cambria Math" w:eastAsiaTheme="minorEastAsia" w:hAnsi="Cambria Math" w:cs="Calibri"/>
              </w:rPr>
              <m:t>±</m:t>
            </m:r>
            <m:r>
              <w:rPr>
                <w:rFonts w:ascii="Cambria Math" w:eastAsiaTheme="minorEastAsia" w:hAnsi="Cambria Math" w:cs="Calibri"/>
              </w:rPr>
              <m:t>9,8</m:t>
            </m:r>
          </m:e>
        </m:d>
        <m:r>
          <w:rPr>
            <w:rFonts w:ascii="Cambria Math" w:eastAsiaTheme="minorEastAsia" w:hAnsi="Cambria Math" w:cs="Calibri"/>
          </w:rPr>
          <m:t>Pa</m:t>
        </m:r>
      </m:oMath>
    </w:p>
    <w:p w:rsidR="002B5222" w:rsidRPr="002B5222" w:rsidRDefault="002B5222" w:rsidP="002B5222">
      <w:pPr>
        <w:pStyle w:val="Paragrafoelenco"/>
        <w:numPr>
          <w:ilvl w:val="0"/>
          <w:numId w:val="1"/>
        </w:numPr>
        <w:rPr>
          <w:rFonts w:ascii="Calibri" w:eastAsiaTheme="minorEastAsia" w:hAnsi="Calibri" w:cs="Calibri"/>
        </w:rPr>
      </w:pPr>
      <m:oMath>
        <m:r>
          <w:rPr>
            <w:rFonts w:ascii="Cambria Math" w:eastAsiaTheme="minorEastAsia" w:hAnsi="Cambria Math" w:cs="Calibri"/>
          </w:rPr>
          <m:t>1000*</m:t>
        </m:r>
        <m:d>
          <m:dPr>
            <m:ctrlPr>
              <w:rPr>
                <w:rFonts w:ascii="Cambria Math" w:eastAsiaTheme="minorEastAsia" w:hAnsi="Cambria Math" w:cs="Calibri"/>
                <w:i/>
              </w:rPr>
            </m:ctrlPr>
          </m:dPr>
          <m:e>
            <m:r>
              <w:rPr>
                <w:rFonts w:ascii="Cambria Math" w:eastAsiaTheme="minorEastAsia" w:hAnsi="Cambria Math" w:cs="Calibri"/>
              </w:rPr>
              <m:t>60</m:t>
            </m:r>
            <m:r>
              <w:rPr>
                <w:rFonts w:ascii="Cambria Math" w:eastAsiaTheme="minorEastAsia" w:hAnsi="Cambria Math" w:cs="Calibri"/>
              </w:rPr>
              <m:t>±</m:t>
            </m:r>
            <m:r>
              <w:rPr>
                <w:rFonts w:ascii="Cambria Math" w:eastAsiaTheme="minorEastAsia" w:hAnsi="Cambria Math" w:cs="Calibri"/>
              </w:rPr>
              <m:t>1</m:t>
            </m:r>
          </m:e>
        </m:d>
        <m:r>
          <w:rPr>
            <w:rFonts w:ascii="Cambria Math" w:eastAsiaTheme="minorEastAsia" w:hAnsi="Cambria Math" w:cs="Calibri"/>
          </w:rPr>
          <m:t>*</m:t>
        </m:r>
        <m:sSup>
          <m:sSupPr>
            <m:ctrlPr>
              <w:rPr>
                <w:rFonts w:ascii="Cambria Math" w:eastAsiaTheme="minorEastAsia" w:hAnsi="Cambria Math" w:cs="Calibri"/>
                <w:i/>
              </w:rPr>
            </m:ctrlPr>
          </m:sSupPr>
          <m:e>
            <m:r>
              <w:rPr>
                <w:rFonts w:ascii="Cambria Math" w:eastAsiaTheme="minorEastAsia" w:hAnsi="Cambria Math" w:cs="Calibri"/>
              </w:rPr>
              <m:t>10</m:t>
            </m:r>
          </m:e>
          <m:sup>
            <m:r>
              <w:rPr>
                <w:rFonts w:ascii="Cambria Math" w:eastAsiaTheme="minorEastAsia" w:hAnsi="Cambria Math" w:cs="Calibri"/>
              </w:rPr>
              <m:t>-3</m:t>
            </m:r>
          </m:sup>
        </m:sSup>
        <m:r>
          <w:rPr>
            <w:rFonts w:ascii="Cambria Math" w:eastAsiaTheme="minorEastAsia" w:hAnsi="Cambria Math" w:cs="Calibri"/>
          </w:rPr>
          <m:t>*</m:t>
        </m:r>
        <m:r>
          <w:rPr>
            <w:rFonts w:ascii="Cambria Math" w:eastAsiaTheme="minorEastAsia" w:hAnsi="Cambria Math" w:cs="Calibri"/>
          </w:rPr>
          <m:t>9,8</m:t>
        </m:r>
        <m:r>
          <w:rPr>
            <w:rFonts w:ascii="Cambria Math" w:eastAsiaTheme="minorEastAsia" w:hAnsi="Cambria Math" w:cs="Calibri"/>
          </w:rPr>
          <m:t>=</m:t>
        </m:r>
        <m:d>
          <m:dPr>
            <m:ctrlPr>
              <w:rPr>
                <w:rFonts w:ascii="Cambria Math" w:eastAsiaTheme="minorEastAsia" w:hAnsi="Cambria Math" w:cs="Calibri"/>
                <w:i/>
              </w:rPr>
            </m:ctrlPr>
          </m:dPr>
          <m:e>
            <m:r>
              <w:rPr>
                <w:rFonts w:ascii="Cambria Math" w:eastAsiaTheme="minorEastAsia" w:hAnsi="Cambria Math" w:cs="Calibri"/>
              </w:rPr>
              <m:t>588</m:t>
            </m:r>
            <m:r>
              <w:rPr>
                <w:rFonts w:ascii="Cambria Math" w:eastAsiaTheme="minorEastAsia" w:hAnsi="Cambria Math" w:cs="Calibri"/>
              </w:rPr>
              <m:t>,0</m:t>
            </m:r>
            <m:r>
              <w:rPr>
                <w:rFonts w:ascii="Cambria Math" w:eastAsiaTheme="minorEastAsia" w:hAnsi="Cambria Math" w:cs="Calibri"/>
              </w:rPr>
              <m:t>±</m:t>
            </m:r>
            <m:r>
              <w:rPr>
                <w:rFonts w:ascii="Cambria Math" w:eastAsiaTheme="minorEastAsia" w:hAnsi="Cambria Math" w:cs="Calibri"/>
              </w:rPr>
              <m:t>9,8</m:t>
            </m:r>
          </m:e>
        </m:d>
        <m:r>
          <w:rPr>
            <w:rFonts w:ascii="Cambria Math" w:eastAsiaTheme="minorEastAsia" w:hAnsi="Cambria Math" w:cs="Calibri"/>
          </w:rPr>
          <m:t>Pa</m:t>
        </m:r>
      </m:oMath>
    </w:p>
    <w:p w:rsidR="002B5222" w:rsidRPr="002B5222" w:rsidRDefault="002B5222" w:rsidP="002B5222">
      <w:pPr>
        <w:pStyle w:val="Paragrafoelenco"/>
        <w:numPr>
          <w:ilvl w:val="0"/>
          <w:numId w:val="1"/>
        </w:numPr>
        <w:rPr>
          <w:rFonts w:ascii="Calibri" w:eastAsiaTheme="minorEastAsia" w:hAnsi="Calibri" w:cs="Calibri"/>
        </w:rPr>
      </w:pPr>
      <m:oMath>
        <m:r>
          <w:rPr>
            <w:rFonts w:ascii="Cambria Math" w:eastAsiaTheme="minorEastAsia" w:hAnsi="Cambria Math" w:cs="Calibri"/>
          </w:rPr>
          <m:t>1000*</m:t>
        </m:r>
        <m:d>
          <m:dPr>
            <m:ctrlPr>
              <w:rPr>
                <w:rFonts w:ascii="Cambria Math" w:eastAsiaTheme="minorEastAsia" w:hAnsi="Cambria Math" w:cs="Calibri"/>
                <w:i/>
              </w:rPr>
            </m:ctrlPr>
          </m:dPr>
          <m:e>
            <m:r>
              <w:rPr>
                <w:rFonts w:ascii="Cambria Math" w:eastAsiaTheme="minorEastAsia" w:hAnsi="Cambria Math" w:cs="Calibri"/>
              </w:rPr>
              <m:t>80</m:t>
            </m:r>
            <m:r>
              <w:rPr>
                <w:rFonts w:ascii="Cambria Math" w:eastAsiaTheme="minorEastAsia" w:hAnsi="Cambria Math" w:cs="Calibri"/>
              </w:rPr>
              <m:t>±</m:t>
            </m:r>
            <m:r>
              <w:rPr>
                <w:rFonts w:ascii="Cambria Math" w:eastAsiaTheme="minorEastAsia" w:hAnsi="Cambria Math" w:cs="Calibri"/>
              </w:rPr>
              <m:t>1</m:t>
            </m:r>
          </m:e>
        </m:d>
        <m:r>
          <w:rPr>
            <w:rFonts w:ascii="Cambria Math" w:eastAsiaTheme="minorEastAsia" w:hAnsi="Cambria Math" w:cs="Calibri"/>
          </w:rPr>
          <m:t>*</m:t>
        </m:r>
        <m:sSup>
          <m:sSupPr>
            <m:ctrlPr>
              <w:rPr>
                <w:rFonts w:ascii="Cambria Math" w:eastAsiaTheme="minorEastAsia" w:hAnsi="Cambria Math" w:cs="Calibri"/>
                <w:i/>
              </w:rPr>
            </m:ctrlPr>
          </m:sSupPr>
          <m:e>
            <m:r>
              <w:rPr>
                <w:rFonts w:ascii="Cambria Math" w:eastAsiaTheme="minorEastAsia" w:hAnsi="Cambria Math" w:cs="Calibri"/>
              </w:rPr>
              <m:t>10</m:t>
            </m:r>
          </m:e>
          <m:sup>
            <m:r>
              <w:rPr>
                <w:rFonts w:ascii="Cambria Math" w:eastAsiaTheme="minorEastAsia" w:hAnsi="Cambria Math" w:cs="Calibri"/>
              </w:rPr>
              <m:t>-3</m:t>
            </m:r>
          </m:sup>
        </m:sSup>
        <m:r>
          <w:rPr>
            <w:rFonts w:ascii="Cambria Math" w:eastAsiaTheme="minorEastAsia" w:hAnsi="Cambria Math" w:cs="Calibri"/>
          </w:rPr>
          <m:t>*</m:t>
        </m:r>
        <m:r>
          <w:rPr>
            <w:rFonts w:ascii="Cambria Math" w:eastAsiaTheme="minorEastAsia" w:hAnsi="Cambria Math" w:cs="Calibri"/>
          </w:rPr>
          <m:t>9,8</m:t>
        </m:r>
        <m:r>
          <w:rPr>
            <w:rFonts w:ascii="Cambria Math" w:eastAsiaTheme="minorEastAsia" w:hAnsi="Cambria Math" w:cs="Calibri"/>
          </w:rPr>
          <m:t>=</m:t>
        </m:r>
        <m:d>
          <m:dPr>
            <m:ctrlPr>
              <w:rPr>
                <w:rFonts w:ascii="Cambria Math" w:eastAsiaTheme="minorEastAsia" w:hAnsi="Cambria Math" w:cs="Calibri"/>
                <w:i/>
              </w:rPr>
            </m:ctrlPr>
          </m:dPr>
          <m:e>
            <m:r>
              <w:rPr>
                <w:rFonts w:ascii="Cambria Math" w:eastAsiaTheme="minorEastAsia" w:hAnsi="Cambria Math" w:cs="Calibri"/>
              </w:rPr>
              <m:t>784</m:t>
            </m:r>
            <m:r>
              <w:rPr>
                <w:rFonts w:ascii="Cambria Math" w:eastAsiaTheme="minorEastAsia" w:hAnsi="Cambria Math" w:cs="Calibri"/>
              </w:rPr>
              <m:t>,0</m:t>
            </m:r>
            <m:r>
              <w:rPr>
                <w:rFonts w:ascii="Cambria Math" w:eastAsiaTheme="minorEastAsia" w:hAnsi="Cambria Math" w:cs="Calibri"/>
              </w:rPr>
              <m:t>±</m:t>
            </m:r>
            <m:r>
              <w:rPr>
                <w:rFonts w:ascii="Cambria Math" w:eastAsiaTheme="minorEastAsia" w:hAnsi="Cambria Math" w:cs="Calibri"/>
              </w:rPr>
              <m:t>9,8</m:t>
            </m:r>
          </m:e>
        </m:d>
        <m:r>
          <w:rPr>
            <w:rFonts w:ascii="Cambria Math" w:eastAsiaTheme="minorEastAsia" w:hAnsi="Cambria Math" w:cs="Calibri"/>
          </w:rPr>
          <m:t>Pa</m:t>
        </m:r>
      </m:oMath>
    </w:p>
    <w:p w:rsidR="002B5222" w:rsidRPr="002B5222" w:rsidRDefault="002B5222" w:rsidP="002B5222">
      <w:pPr>
        <w:pStyle w:val="Paragrafoelenco"/>
        <w:numPr>
          <w:ilvl w:val="0"/>
          <w:numId w:val="1"/>
        </w:numPr>
        <w:rPr>
          <w:rFonts w:ascii="Calibri" w:eastAsiaTheme="minorEastAsia" w:hAnsi="Calibri" w:cs="Calibri"/>
        </w:rPr>
      </w:pPr>
      <m:oMath>
        <m:r>
          <w:rPr>
            <w:rFonts w:ascii="Cambria Math" w:eastAsiaTheme="minorEastAsia" w:hAnsi="Cambria Math" w:cs="Calibri"/>
          </w:rPr>
          <m:t>1000*</m:t>
        </m:r>
        <m:d>
          <m:dPr>
            <m:ctrlPr>
              <w:rPr>
                <w:rFonts w:ascii="Cambria Math" w:eastAsiaTheme="minorEastAsia" w:hAnsi="Cambria Math" w:cs="Calibri"/>
                <w:i/>
              </w:rPr>
            </m:ctrlPr>
          </m:dPr>
          <m:e>
            <m:r>
              <w:rPr>
                <w:rFonts w:ascii="Cambria Math" w:eastAsiaTheme="minorEastAsia" w:hAnsi="Cambria Math" w:cs="Calibri"/>
              </w:rPr>
              <m:t>100</m:t>
            </m:r>
            <m:r>
              <w:rPr>
                <w:rFonts w:ascii="Cambria Math" w:eastAsiaTheme="minorEastAsia" w:hAnsi="Cambria Math" w:cs="Calibri"/>
              </w:rPr>
              <m:t>±</m:t>
            </m:r>
            <m:r>
              <w:rPr>
                <w:rFonts w:ascii="Cambria Math" w:eastAsiaTheme="minorEastAsia" w:hAnsi="Cambria Math" w:cs="Calibri"/>
              </w:rPr>
              <m:t>1</m:t>
            </m:r>
          </m:e>
        </m:d>
        <m:r>
          <w:rPr>
            <w:rFonts w:ascii="Cambria Math" w:eastAsiaTheme="minorEastAsia" w:hAnsi="Cambria Math" w:cs="Calibri"/>
          </w:rPr>
          <m:t>*</m:t>
        </m:r>
        <m:sSup>
          <m:sSupPr>
            <m:ctrlPr>
              <w:rPr>
                <w:rFonts w:ascii="Cambria Math" w:eastAsiaTheme="minorEastAsia" w:hAnsi="Cambria Math" w:cs="Calibri"/>
                <w:i/>
              </w:rPr>
            </m:ctrlPr>
          </m:sSupPr>
          <m:e>
            <m:r>
              <w:rPr>
                <w:rFonts w:ascii="Cambria Math" w:eastAsiaTheme="minorEastAsia" w:hAnsi="Cambria Math" w:cs="Calibri"/>
              </w:rPr>
              <m:t>10</m:t>
            </m:r>
          </m:e>
          <m:sup>
            <m:r>
              <w:rPr>
                <w:rFonts w:ascii="Cambria Math" w:eastAsiaTheme="minorEastAsia" w:hAnsi="Cambria Math" w:cs="Calibri"/>
              </w:rPr>
              <m:t>-3</m:t>
            </m:r>
          </m:sup>
        </m:sSup>
        <m:r>
          <w:rPr>
            <w:rFonts w:ascii="Cambria Math" w:eastAsiaTheme="minorEastAsia" w:hAnsi="Cambria Math" w:cs="Calibri"/>
          </w:rPr>
          <m:t>*</m:t>
        </m:r>
        <m:r>
          <w:rPr>
            <w:rFonts w:ascii="Cambria Math" w:eastAsiaTheme="minorEastAsia" w:hAnsi="Cambria Math" w:cs="Calibri"/>
          </w:rPr>
          <m:t>9,8</m:t>
        </m:r>
        <m:r>
          <w:rPr>
            <w:rFonts w:ascii="Cambria Math" w:eastAsiaTheme="minorEastAsia" w:hAnsi="Cambria Math" w:cs="Calibri"/>
          </w:rPr>
          <m:t>=</m:t>
        </m:r>
        <m:d>
          <m:dPr>
            <m:ctrlPr>
              <w:rPr>
                <w:rFonts w:ascii="Cambria Math" w:eastAsiaTheme="minorEastAsia" w:hAnsi="Cambria Math" w:cs="Calibri"/>
                <w:i/>
              </w:rPr>
            </m:ctrlPr>
          </m:dPr>
          <m:e>
            <m:r>
              <w:rPr>
                <w:rFonts w:ascii="Cambria Math" w:eastAsiaTheme="minorEastAsia" w:hAnsi="Cambria Math" w:cs="Calibri"/>
              </w:rPr>
              <m:t>980</m:t>
            </m:r>
            <m:r>
              <w:rPr>
                <w:rFonts w:ascii="Cambria Math" w:eastAsiaTheme="minorEastAsia" w:hAnsi="Cambria Math" w:cs="Calibri"/>
              </w:rPr>
              <m:t>,0</m:t>
            </m:r>
            <m:r>
              <w:rPr>
                <w:rFonts w:ascii="Cambria Math" w:eastAsiaTheme="minorEastAsia" w:hAnsi="Cambria Math" w:cs="Calibri"/>
              </w:rPr>
              <m:t>±</m:t>
            </m:r>
            <m:r>
              <w:rPr>
                <w:rFonts w:ascii="Cambria Math" w:eastAsiaTheme="minorEastAsia" w:hAnsi="Cambria Math" w:cs="Calibri"/>
              </w:rPr>
              <m:t>9,8</m:t>
            </m:r>
          </m:e>
        </m:d>
        <m:r>
          <w:rPr>
            <w:rFonts w:ascii="Cambria Math" w:eastAsiaTheme="minorEastAsia" w:hAnsi="Cambria Math" w:cs="Calibri"/>
          </w:rPr>
          <m:t>Pa</m:t>
        </m:r>
      </m:oMath>
    </w:p>
    <w:p w:rsidR="002B5222" w:rsidRPr="002B5222" w:rsidRDefault="002B5222" w:rsidP="002B5222">
      <w:pPr>
        <w:pStyle w:val="Paragrafoelenco"/>
        <w:numPr>
          <w:ilvl w:val="0"/>
          <w:numId w:val="1"/>
        </w:numPr>
        <w:rPr>
          <w:rFonts w:ascii="Calibri" w:eastAsiaTheme="minorEastAsia" w:hAnsi="Calibri" w:cs="Calibri"/>
        </w:rPr>
      </w:pPr>
      <m:oMath>
        <m:r>
          <w:rPr>
            <w:rFonts w:ascii="Cambria Math" w:eastAsiaTheme="minorEastAsia" w:hAnsi="Cambria Math" w:cs="Calibri"/>
          </w:rPr>
          <m:t>1000*</m:t>
        </m:r>
        <m:d>
          <m:dPr>
            <m:ctrlPr>
              <w:rPr>
                <w:rFonts w:ascii="Cambria Math" w:eastAsiaTheme="minorEastAsia" w:hAnsi="Cambria Math" w:cs="Calibri"/>
                <w:i/>
              </w:rPr>
            </m:ctrlPr>
          </m:dPr>
          <m:e>
            <m:r>
              <w:rPr>
                <w:rFonts w:ascii="Cambria Math" w:eastAsiaTheme="minorEastAsia" w:hAnsi="Cambria Math" w:cs="Calibri"/>
              </w:rPr>
              <m:t>12</m:t>
            </m:r>
            <m:r>
              <w:rPr>
                <w:rFonts w:ascii="Cambria Math" w:eastAsiaTheme="minorEastAsia" w:hAnsi="Cambria Math" w:cs="Calibri"/>
              </w:rPr>
              <m:t>0±</m:t>
            </m:r>
            <m:r>
              <w:rPr>
                <w:rFonts w:ascii="Cambria Math" w:eastAsiaTheme="minorEastAsia" w:hAnsi="Cambria Math" w:cs="Calibri"/>
              </w:rPr>
              <m:t>1</m:t>
            </m:r>
          </m:e>
        </m:d>
        <m:r>
          <w:rPr>
            <w:rFonts w:ascii="Cambria Math" w:eastAsiaTheme="minorEastAsia" w:hAnsi="Cambria Math" w:cs="Calibri"/>
          </w:rPr>
          <m:t>*</m:t>
        </m:r>
        <m:sSup>
          <m:sSupPr>
            <m:ctrlPr>
              <w:rPr>
                <w:rFonts w:ascii="Cambria Math" w:eastAsiaTheme="minorEastAsia" w:hAnsi="Cambria Math" w:cs="Calibri"/>
                <w:i/>
              </w:rPr>
            </m:ctrlPr>
          </m:sSupPr>
          <m:e>
            <m:r>
              <w:rPr>
                <w:rFonts w:ascii="Cambria Math" w:eastAsiaTheme="minorEastAsia" w:hAnsi="Cambria Math" w:cs="Calibri"/>
              </w:rPr>
              <m:t>10</m:t>
            </m:r>
          </m:e>
          <m:sup>
            <m:r>
              <w:rPr>
                <w:rFonts w:ascii="Cambria Math" w:eastAsiaTheme="minorEastAsia" w:hAnsi="Cambria Math" w:cs="Calibri"/>
              </w:rPr>
              <m:t>-3</m:t>
            </m:r>
          </m:sup>
        </m:sSup>
        <m:r>
          <w:rPr>
            <w:rFonts w:ascii="Cambria Math" w:eastAsiaTheme="minorEastAsia" w:hAnsi="Cambria Math" w:cs="Calibri"/>
          </w:rPr>
          <m:t>*</m:t>
        </m:r>
        <m:r>
          <w:rPr>
            <w:rFonts w:ascii="Cambria Math" w:eastAsiaTheme="minorEastAsia" w:hAnsi="Cambria Math" w:cs="Calibri"/>
          </w:rPr>
          <m:t>9,8</m:t>
        </m:r>
        <m:r>
          <w:rPr>
            <w:rFonts w:ascii="Cambria Math" w:eastAsiaTheme="minorEastAsia" w:hAnsi="Cambria Math" w:cs="Calibri"/>
          </w:rPr>
          <m:t>=</m:t>
        </m:r>
        <m:d>
          <m:dPr>
            <m:ctrlPr>
              <w:rPr>
                <w:rFonts w:ascii="Cambria Math" w:eastAsiaTheme="minorEastAsia" w:hAnsi="Cambria Math" w:cs="Calibri"/>
                <w:i/>
              </w:rPr>
            </m:ctrlPr>
          </m:dPr>
          <m:e>
            <m:r>
              <w:rPr>
                <w:rFonts w:ascii="Cambria Math" w:eastAsiaTheme="minorEastAsia" w:hAnsi="Cambria Math" w:cs="Calibri"/>
              </w:rPr>
              <m:t>1176</m:t>
            </m:r>
            <m:r>
              <w:rPr>
                <w:rFonts w:ascii="Cambria Math" w:eastAsiaTheme="minorEastAsia" w:hAnsi="Cambria Math" w:cs="Calibri"/>
              </w:rPr>
              <m:t>,0</m:t>
            </m:r>
            <m:r>
              <w:rPr>
                <w:rFonts w:ascii="Cambria Math" w:eastAsiaTheme="minorEastAsia" w:hAnsi="Cambria Math" w:cs="Calibri"/>
              </w:rPr>
              <m:t>±</m:t>
            </m:r>
            <m:r>
              <w:rPr>
                <w:rFonts w:ascii="Cambria Math" w:eastAsiaTheme="minorEastAsia" w:hAnsi="Cambria Math" w:cs="Calibri"/>
              </w:rPr>
              <m:t>9,8</m:t>
            </m:r>
          </m:e>
        </m:d>
        <m:r>
          <w:rPr>
            <w:rFonts w:ascii="Cambria Math" w:eastAsiaTheme="minorEastAsia" w:hAnsi="Cambria Math" w:cs="Calibri"/>
          </w:rPr>
          <m:t>Pa</m:t>
        </m:r>
      </m:oMath>
    </w:p>
    <w:p w:rsidR="002B5222" w:rsidRPr="002B5222" w:rsidRDefault="002B5222" w:rsidP="002B5222">
      <w:pPr>
        <w:pStyle w:val="Paragrafoelenco"/>
        <w:numPr>
          <w:ilvl w:val="0"/>
          <w:numId w:val="1"/>
        </w:numPr>
        <w:rPr>
          <w:rFonts w:ascii="Calibri" w:eastAsiaTheme="minorEastAsia" w:hAnsi="Calibri" w:cs="Calibri"/>
        </w:rPr>
      </w:pPr>
      <m:oMath>
        <m:r>
          <w:rPr>
            <w:rFonts w:ascii="Cambria Math" w:eastAsiaTheme="minorEastAsia" w:hAnsi="Cambria Math" w:cs="Calibri"/>
          </w:rPr>
          <m:t>1000*</m:t>
        </m:r>
        <m:d>
          <m:dPr>
            <m:ctrlPr>
              <w:rPr>
                <w:rFonts w:ascii="Cambria Math" w:eastAsiaTheme="minorEastAsia" w:hAnsi="Cambria Math" w:cs="Calibri"/>
                <w:i/>
              </w:rPr>
            </m:ctrlPr>
          </m:dPr>
          <m:e>
            <m:r>
              <w:rPr>
                <w:rFonts w:ascii="Cambria Math" w:eastAsiaTheme="minorEastAsia" w:hAnsi="Cambria Math" w:cs="Calibri"/>
              </w:rPr>
              <m:t>14</m:t>
            </m:r>
            <m:r>
              <w:rPr>
                <w:rFonts w:ascii="Cambria Math" w:eastAsiaTheme="minorEastAsia" w:hAnsi="Cambria Math" w:cs="Calibri"/>
              </w:rPr>
              <m:t>0±</m:t>
            </m:r>
            <m:r>
              <w:rPr>
                <w:rFonts w:ascii="Cambria Math" w:eastAsiaTheme="minorEastAsia" w:hAnsi="Cambria Math" w:cs="Calibri"/>
              </w:rPr>
              <m:t>1</m:t>
            </m:r>
          </m:e>
        </m:d>
        <m:r>
          <w:rPr>
            <w:rFonts w:ascii="Cambria Math" w:eastAsiaTheme="minorEastAsia" w:hAnsi="Cambria Math" w:cs="Calibri"/>
          </w:rPr>
          <m:t>*</m:t>
        </m:r>
        <m:sSup>
          <m:sSupPr>
            <m:ctrlPr>
              <w:rPr>
                <w:rFonts w:ascii="Cambria Math" w:eastAsiaTheme="minorEastAsia" w:hAnsi="Cambria Math" w:cs="Calibri"/>
                <w:i/>
              </w:rPr>
            </m:ctrlPr>
          </m:sSupPr>
          <m:e>
            <m:r>
              <w:rPr>
                <w:rFonts w:ascii="Cambria Math" w:eastAsiaTheme="minorEastAsia" w:hAnsi="Cambria Math" w:cs="Calibri"/>
              </w:rPr>
              <m:t>10</m:t>
            </m:r>
          </m:e>
          <m:sup>
            <m:r>
              <w:rPr>
                <w:rFonts w:ascii="Cambria Math" w:eastAsiaTheme="minorEastAsia" w:hAnsi="Cambria Math" w:cs="Calibri"/>
              </w:rPr>
              <m:t>-3</m:t>
            </m:r>
          </m:sup>
        </m:sSup>
        <m:r>
          <w:rPr>
            <w:rFonts w:ascii="Cambria Math" w:eastAsiaTheme="minorEastAsia" w:hAnsi="Cambria Math" w:cs="Calibri"/>
          </w:rPr>
          <m:t>*</m:t>
        </m:r>
        <m:r>
          <w:rPr>
            <w:rFonts w:ascii="Cambria Math" w:eastAsiaTheme="minorEastAsia" w:hAnsi="Cambria Math" w:cs="Calibri"/>
          </w:rPr>
          <m:t>9,8</m:t>
        </m:r>
        <m:r>
          <w:rPr>
            <w:rFonts w:ascii="Cambria Math" w:eastAsiaTheme="minorEastAsia" w:hAnsi="Cambria Math" w:cs="Calibri"/>
          </w:rPr>
          <m:t>=</m:t>
        </m:r>
        <m:d>
          <m:dPr>
            <m:ctrlPr>
              <w:rPr>
                <w:rFonts w:ascii="Cambria Math" w:eastAsiaTheme="minorEastAsia" w:hAnsi="Cambria Math" w:cs="Calibri"/>
                <w:i/>
              </w:rPr>
            </m:ctrlPr>
          </m:dPr>
          <m:e>
            <m:r>
              <w:rPr>
                <w:rFonts w:ascii="Cambria Math" w:eastAsiaTheme="minorEastAsia" w:hAnsi="Cambria Math" w:cs="Calibri"/>
              </w:rPr>
              <m:t>1372</m:t>
            </m:r>
            <m:r>
              <w:rPr>
                <w:rFonts w:ascii="Cambria Math" w:eastAsiaTheme="minorEastAsia" w:hAnsi="Cambria Math" w:cs="Calibri"/>
              </w:rPr>
              <m:t>,0</m:t>
            </m:r>
            <m:r>
              <w:rPr>
                <w:rFonts w:ascii="Cambria Math" w:eastAsiaTheme="minorEastAsia" w:hAnsi="Cambria Math" w:cs="Calibri"/>
              </w:rPr>
              <m:t>±</m:t>
            </m:r>
            <m:r>
              <w:rPr>
                <w:rFonts w:ascii="Cambria Math" w:eastAsiaTheme="minorEastAsia" w:hAnsi="Cambria Math" w:cs="Calibri"/>
              </w:rPr>
              <m:t>9,8</m:t>
            </m:r>
          </m:e>
        </m:d>
        <m:r>
          <w:rPr>
            <w:rFonts w:ascii="Cambria Math" w:eastAsiaTheme="minorEastAsia" w:hAnsi="Cambria Math" w:cs="Calibri"/>
          </w:rPr>
          <m:t>Pa</m:t>
        </m:r>
      </m:oMath>
    </w:p>
    <w:p w:rsidR="002B5222" w:rsidRDefault="002B5222" w:rsidP="002B5222">
      <w:pPr>
        <w:rPr>
          <w:rFonts w:ascii="Calibri" w:eastAsiaTheme="minorEastAsia" w:hAnsi="Calibri" w:cs="Calibri"/>
        </w:rPr>
      </w:pPr>
    </w:p>
    <w:p w:rsidR="00070732" w:rsidRDefault="00070732" w:rsidP="002B5222">
      <w:pPr>
        <w:rPr>
          <w:rFonts w:ascii="Calibri" w:hAnsi="Calibri" w:cs="Calibri"/>
        </w:rPr>
      </w:pPr>
      <w:r>
        <w:rPr>
          <w:rFonts w:ascii="Calibri" w:eastAsiaTheme="minorEastAsia" w:hAnsi="Calibri" w:cs="Calibri"/>
        </w:rPr>
        <w:t xml:space="preserve">Come è possibile constatare, la diretta proporzionalità tra i due termini, </w:t>
      </w:r>
      <w:r>
        <w:rPr>
          <w:rFonts w:ascii="Calibri" w:eastAsiaTheme="minorEastAsia" w:hAnsi="Calibri" w:cs="Calibri"/>
          <w:i/>
        </w:rPr>
        <w:t xml:space="preserve">h </w:t>
      </w:r>
      <w:r>
        <w:rPr>
          <w:rFonts w:ascii="Calibri" w:eastAsiaTheme="minorEastAsia" w:hAnsi="Calibri" w:cs="Calibri"/>
        </w:rPr>
        <w:t>e</w:t>
      </w:r>
      <w:r>
        <w:rPr>
          <w:rFonts w:ascii="Calibri" w:eastAsiaTheme="minorEastAsia" w:hAnsi="Calibri" w:cs="Calibri"/>
          <w:i/>
        </w:rPr>
        <w:t xml:space="preserve"> </w:t>
      </w:r>
      <w:r w:rsidRPr="00070732">
        <w:rPr>
          <w:rFonts w:ascii="Calibri" w:eastAsiaTheme="minorEastAsia" w:hAnsi="Calibri" w:cs="Calibri"/>
          <w:i/>
        </w:rPr>
        <w:t>ΔP</w:t>
      </w:r>
      <w:r>
        <w:rPr>
          <w:rFonts w:ascii="Calibri" w:eastAsiaTheme="minorEastAsia" w:hAnsi="Calibri" w:cs="Calibri"/>
        </w:rPr>
        <w:t xml:space="preserve">, è dimostrata anche quantitativamente, in quanto è noto che il rapporto fra uno stesso numero è sempre costante ed è 1. Per definizione è verificato il legame </w:t>
      </w:r>
      <w:r w:rsidR="00FB49DF">
        <w:rPr>
          <w:rFonts w:ascii="Calibri" w:hAnsi="Calibri" w:cs="Calibri"/>
          <w:i/>
        </w:rPr>
        <w:t xml:space="preserve">h α </w:t>
      </w:r>
      <w:proofErr w:type="spellStart"/>
      <w:r w:rsidR="00FB49DF">
        <w:rPr>
          <w:rFonts w:ascii="Calibri" w:hAnsi="Calibri" w:cs="Calibri"/>
          <w:i/>
        </w:rPr>
        <w:t>ΔP</w:t>
      </w:r>
      <w:proofErr w:type="spellEnd"/>
      <w:r w:rsidR="00FB49DF">
        <w:rPr>
          <w:rFonts w:ascii="Calibri" w:hAnsi="Calibri" w:cs="Calibri"/>
        </w:rPr>
        <w:t>. Ne consegue che la pressione è indipendente dalla superficie perché, in primis, le formule adoperate non la contemplano; inoltre la pressione del fluido è stata ricavata con due tecniche assai differenti e con mezzi diversi. Se la superficie influisse sulla pressione, questa se rilevata dalla sonda manometrica, la cui membrana ha superficie ridotta, risulterebbe assai più elevata che quella rapportata alla superficie della colonna di fluido dell’intero becker da 4l.</w:t>
      </w:r>
    </w:p>
    <w:p w:rsidR="00FB49DF" w:rsidRDefault="00FB49DF" w:rsidP="002B5222">
      <w:pPr>
        <w:rPr>
          <w:rFonts w:ascii="Calibri" w:eastAsiaTheme="minorEastAsia" w:hAnsi="Calibri" w:cs="Calibri"/>
        </w:rPr>
      </w:pPr>
      <w:r>
        <w:rPr>
          <w:rFonts w:ascii="Calibri" w:hAnsi="Calibri" w:cs="Calibri"/>
        </w:rPr>
        <w:t>Riportando il tutto in una tabella si mette in risalto quanto affermato ed inoltre si può introdurre la voce relativa allo scarto percentuale. Questo dato ci dà, espressa in percentuale, la precisione</w:t>
      </w:r>
      <w:r w:rsidR="00F63634">
        <w:rPr>
          <w:rFonts w:ascii="Calibri" w:hAnsi="Calibri" w:cs="Calibri"/>
        </w:rPr>
        <w:t xml:space="preserve"> dei nostri valori. La formule prevede (con x&gt;y) </w:t>
      </w:r>
      <m:oMath>
        <m:f>
          <m:fPr>
            <m:ctrlPr>
              <w:rPr>
                <w:rFonts w:ascii="Cambria Math" w:hAnsi="Cambria Math" w:cs="Calibri"/>
              </w:rPr>
            </m:ctrlPr>
          </m:fPr>
          <m:num>
            <m:r>
              <m:rPr>
                <m:sty m:val="p"/>
              </m:rPr>
              <w:rPr>
                <w:rFonts w:ascii="Cambria Math" w:hAnsi="Cambria Math" w:cs="Calibri"/>
              </w:rPr>
              <m:t>x-y</m:t>
            </m:r>
          </m:num>
          <m:den>
            <m:r>
              <m:rPr>
                <m:sty m:val="p"/>
              </m:rPr>
              <w:rPr>
                <w:rFonts w:ascii="Cambria Math" w:hAnsi="Cambria Math" w:cs="Calibri"/>
              </w:rPr>
              <m:t>x</m:t>
            </m:r>
          </m:den>
        </m:f>
        <m:r>
          <m:rPr>
            <m:sty m:val="p"/>
          </m:rPr>
          <w:rPr>
            <w:rFonts w:ascii="Cambria Math" w:hAnsi="Cambria Math" w:cs="Calibri"/>
          </w:rPr>
          <m:t>*100</m:t>
        </m:r>
      </m:oMath>
      <w:r w:rsidR="00F63634">
        <w:rPr>
          <w:rFonts w:ascii="Calibri" w:eastAsiaTheme="minorEastAsia" w:hAnsi="Calibri" w:cs="Calibri"/>
        </w:rPr>
        <w:t>. Quelle che seguono sono le sue applicazioni al contesto della sperimentazione.</w:t>
      </w:r>
      <w:r w:rsidR="00A645E7">
        <w:rPr>
          <w:rFonts w:ascii="Calibri" w:eastAsiaTheme="minorEastAsia" w:hAnsi="Calibri" w:cs="Calibri"/>
        </w:rPr>
        <w:t xml:space="preserve"> Si ricorda che più il valore è prossimo allo 0%, più sarà elevata la precisione delle due misure. Inoltre non viene considerato, nelle operazioni, l’errore relativo ai dati considerati.</w:t>
      </w:r>
    </w:p>
    <w:p w:rsidR="00F63634" w:rsidRPr="00A645E7" w:rsidRDefault="00A645E7" w:rsidP="00A645E7">
      <w:pPr>
        <w:pStyle w:val="Paragrafoelenco"/>
        <w:numPr>
          <w:ilvl w:val="0"/>
          <w:numId w:val="1"/>
        </w:numPr>
        <w:rPr>
          <w:rFonts w:ascii="Calibri" w:eastAsiaTheme="minorEastAsia" w:hAnsi="Calibri" w:cs="Calibri"/>
        </w:rPr>
      </w:pPr>
      <m:oMath>
        <m:f>
          <m:fPr>
            <m:ctrlPr>
              <w:rPr>
                <w:rFonts w:ascii="Cambria Math" w:eastAsiaTheme="minorEastAsia" w:hAnsi="Cambria Math" w:cs="Calibri"/>
              </w:rPr>
            </m:ctrlPr>
          </m:fPr>
          <m:num>
            <m:r>
              <m:rPr>
                <m:sty m:val="p"/>
              </m:rPr>
              <w:rPr>
                <w:rFonts w:ascii="Cambria Math" w:eastAsiaTheme="minorEastAsia" w:hAnsi="Cambria Math" w:cs="Calibri"/>
              </w:rPr>
              <m:t>0-0</m:t>
            </m:r>
          </m:num>
          <m:den>
            <m:r>
              <m:rPr>
                <m:sty m:val="p"/>
              </m:rPr>
              <w:rPr>
                <w:rFonts w:ascii="Cambria Math" w:eastAsiaTheme="minorEastAsia" w:hAnsi="Cambria Math" w:cs="Calibri"/>
              </w:rPr>
              <m:t>0</m:t>
            </m:r>
          </m:den>
        </m:f>
        <m:r>
          <m:rPr>
            <m:sty m:val="p"/>
          </m:rPr>
          <w:rPr>
            <w:rFonts w:ascii="Cambria Math" w:eastAsiaTheme="minorEastAsia" w:hAnsi="Cambria Math" w:cs="Calibri"/>
          </w:rPr>
          <m:t>*100=0,0%</m:t>
        </m:r>
      </m:oMath>
    </w:p>
    <w:p w:rsidR="00A645E7" w:rsidRPr="00A645E7" w:rsidRDefault="00A645E7" w:rsidP="00A645E7">
      <w:pPr>
        <w:pStyle w:val="Paragrafoelenco"/>
        <w:numPr>
          <w:ilvl w:val="0"/>
          <w:numId w:val="1"/>
        </w:numPr>
        <w:rPr>
          <w:rFonts w:ascii="Calibri" w:hAnsi="Calibri" w:cs="Calibri"/>
        </w:rPr>
      </w:pPr>
      <m:oMath>
        <m:f>
          <m:fPr>
            <m:ctrlPr>
              <w:rPr>
                <w:rFonts w:ascii="Cambria Math" w:eastAsiaTheme="minorEastAsia" w:hAnsi="Cambria Math" w:cs="Calibri"/>
              </w:rPr>
            </m:ctrlPr>
          </m:fPr>
          <m:num>
            <m:r>
              <m:rPr>
                <m:sty m:val="p"/>
              </m:rPr>
              <w:rPr>
                <w:rFonts w:ascii="Cambria Math" w:eastAsiaTheme="minorEastAsia" w:hAnsi="Cambria Math" w:cs="Calibri"/>
              </w:rPr>
              <m:t>196,0-196,0</m:t>
            </m:r>
          </m:num>
          <m:den>
            <m:r>
              <m:rPr>
                <m:sty m:val="p"/>
              </m:rPr>
              <w:rPr>
                <w:rFonts w:ascii="Cambria Math" w:eastAsiaTheme="minorEastAsia" w:hAnsi="Cambria Math" w:cs="Calibri"/>
              </w:rPr>
              <m:t>196,0</m:t>
            </m:r>
          </m:den>
        </m:f>
        <m:r>
          <m:rPr>
            <m:sty m:val="p"/>
          </m:rPr>
          <w:rPr>
            <w:rFonts w:ascii="Cambria Math" w:eastAsiaTheme="minorEastAsia" w:hAnsi="Cambria Math" w:cs="Calibri"/>
          </w:rPr>
          <m:t>*100=0,0%</m:t>
        </m:r>
      </m:oMath>
    </w:p>
    <w:p w:rsidR="00A645E7" w:rsidRPr="00A645E7" w:rsidRDefault="00A645E7" w:rsidP="00A645E7">
      <w:pPr>
        <w:pStyle w:val="Paragrafoelenco"/>
        <w:numPr>
          <w:ilvl w:val="0"/>
          <w:numId w:val="1"/>
        </w:numPr>
        <w:rPr>
          <w:rFonts w:ascii="Calibri" w:hAnsi="Calibri" w:cs="Calibri"/>
        </w:rPr>
      </w:pPr>
      <m:oMath>
        <m:f>
          <m:fPr>
            <m:ctrlPr>
              <w:rPr>
                <w:rFonts w:ascii="Cambria Math" w:eastAsiaTheme="minorEastAsia" w:hAnsi="Cambria Math" w:cs="Calibri"/>
              </w:rPr>
            </m:ctrlPr>
          </m:fPr>
          <m:num>
            <m:r>
              <m:rPr>
                <m:sty m:val="p"/>
              </m:rPr>
              <w:rPr>
                <w:rFonts w:ascii="Cambria Math" w:eastAsiaTheme="minorEastAsia" w:hAnsi="Cambria Math" w:cs="Calibri"/>
              </w:rPr>
              <m:t>392,0-392,0</m:t>
            </m:r>
          </m:num>
          <m:den>
            <m:r>
              <m:rPr>
                <m:sty m:val="p"/>
              </m:rPr>
              <w:rPr>
                <w:rFonts w:ascii="Cambria Math" w:eastAsiaTheme="minorEastAsia" w:hAnsi="Cambria Math" w:cs="Calibri"/>
              </w:rPr>
              <m:t>392,0</m:t>
            </m:r>
          </m:den>
        </m:f>
        <m:r>
          <m:rPr>
            <m:sty m:val="p"/>
          </m:rPr>
          <w:rPr>
            <w:rFonts w:ascii="Cambria Math" w:eastAsiaTheme="minorEastAsia" w:hAnsi="Cambria Math" w:cs="Calibri"/>
          </w:rPr>
          <m:t>*100=0,0%</m:t>
        </m:r>
      </m:oMath>
    </w:p>
    <w:p w:rsidR="00A645E7" w:rsidRPr="00A645E7" w:rsidRDefault="00A645E7" w:rsidP="00A645E7">
      <w:pPr>
        <w:pStyle w:val="Paragrafoelenco"/>
        <w:numPr>
          <w:ilvl w:val="0"/>
          <w:numId w:val="1"/>
        </w:numPr>
        <w:rPr>
          <w:rFonts w:ascii="Calibri" w:hAnsi="Calibri" w:cs="Calibri"/>
        </w:rPr>
      </w:pPr>
      <m:oMath>
        <m:f>
          <m:fPr>
            <m:ctrlPr>
              <w:rPr>
                <w:rFonts w:ascii="Cambria Math" w:eastAsiaTheme="minorEastAsia" w:hAnsi="Cambria Math" w:cs="Calibri"/>
              </w:rPr>
            </m:ctrlPr>
          </m:fPr>
          <m:num>
            <m:r>
              <m:rPr>
                <m:sty m:val="p"/>
              </m:rPr>
              <w:rPr>
                <w:rFonts w:ascii="Cambria Math" w:eastAsiaTheme="minorEastAsia" w:hAnsi="Cambria Math" w:cs="Calibri"/>
              </w:rPr>
              <m:t>588,0-588,0</m:t>
            </m:r>
          </m:num>
          <m:den>
            <m:r>
              <m:rPr>
                <m:sty m:val="p"/>
              </m:rPr>
              <w:rPr>
                <w:rFonts w:ascii="Cambria Math" w:eastAsiaTheme="minorEastAsia" w:hAnsi="Cambria Math" w:cs="Calibri"/>
              </w:rPr>
              <m:t>588,0</m:t>
            </m:r>
          </m:den>
        </m:f>
        <m:r>
          <m:rPr>
            <m:sty m:val="p"/>
          </m:rPr>
          <w:rPr>
            <w:rFonts w:ascii="Cambria Math" w:eastAsiaTheme="minorEastAsia" w:hAnsi="Cambria Math" w:cs="Calibri"/>
          </w:rPr>
          <m:t>*100=0,0%</m:t>
        </m:r>
      </m:oMath>
    </w:p>
    <w:p w:rsidR="00A645E7" w:rsidRPr="00A645E7" w:rsidRDefault="00A645E7" w:rsidP="00A645E7">
      <w:pPr>
        <w:pStyle w:val="Paragrafoelenco"/>
        <w:numPr>
          <w:ilvl w:val="0"/>
          <w:numId w:val="1"/>
        </w:numPr>
        <w:rPr>
          <w:rFonts w:ascii="Calibri" w:hAnsi="Calibri" w:cs="Calibri"/>
        </w:rPr>
      </w:pPr>
      <m:oMath>
        <m:f>
          <m:fPr>
            <m:ctrlPr>
              <w:rPr>
                <w:rFonts w:ascii="Cambria Math" w:eastAsiaTheme="minorEastAsia" w:hAnsi="Cambria Math" w:cs="Calibri"/>
              </w:rPr>
            </m:ctrlPr>
          </m:fPr>
          <m:num>
            <m:r>
              <m:rPr>
                <m:sty m:val="p"/>
              </m:rPr>
              <w:rPr>
                <w:rFonts w:ascii="Cambria Math" w:eastAsiaTheme="minorEastAsia" w:hAnsi="Cambria Math" w:cs="Calibri"/>
              </w:rPr>
              <m:t>784,0-784,0</m:t>
            </m:r>
          </m:num>
          <m:den>
            <m:r>
              <m:rPr>
                <m:sty m:val="p"/>
              </m:rPr>
              <w:rPr>
                <w:rFonts w:ascii="Cambria Math" w:eastAsiaTheme="minorEastAsia" w:hAnsi="Cambria Math" w:cs="Calibri"/>
              </w:rPr>
              <m:t>784,0</m:t>
            </m:r>
          </m:den>
        </m:f>
        <m:r>
          <m:rPr>
            <m:sty m:val="p"/>
          </m:rPr>
          <w:rPr>
            <w:rFonts w:ascii="Cambria Math" w:eastAsiaTheme="minorEastAsia" w:hAnsi="Cambria Math" w:cs="Calibri"/>
          </w:rPr>
          <m:t>*100=0,0%</m:t>
        </m:r>
      </m:oMath>
    </w:p>
    <w:p w:rsidR="00A645E7" w:rsidRPr="00A645E7" w:rsidRDefault="00A645E7" w:rsidP="00A645E7">
      <w:pPr>
        <w:pStyle w:val="Paragrafoelenco"/>
        <w:numPr>
          <w:ilvl w:val="0"/>
          <w:numId w:val="1"/>
        </w:numPr>
        <w:rPr>
          <w:rFonts w:ascii="Calibri" w:hAnsi="Calibri" w:cs="Calibri"/>
        </w:rPr>
      </w:pPr>
      <m:oMath>
        <m:f>
          <m:fPr>
            <m:ctrlPr>
              <w:rPr>
                <w:rFonts w:ascii="Cambria Math" w:eastAsiaTheme="minorEastAsia" w:hAnsi="Cambria Math" w:cs="Calibri"/>
              </w:rPr>
            </m:ctrlPr>
          </m:fPr>
          <m:num>
            <m:r>
              <m:rPr>
                <m:sty m:val="p"/>
              </m:rPr>
              <w:rPr>
                <w:rFonts w:ascii="Cambria Math" w:eastAsiaTheme="minorEastAsia" w:hAnsi="Cambria Math" w:cs="Calibri"/>
              </w:rPr>
              <m:t>980,0-980,0</m:t>
            </m:r>
          </m:num>
          <m:den>
            <m:r>
              <m:rPr>
                <m:sty m:val="p"/>
              </m:rPr>
              <w:rPr>
                <w:rFonts w:ascii="Cambria Math" w:eastAsiaTheme="minorEastAsia" w:hAnsi="Cambria Math" w:cs="Calibri"/>
              </w:rPr>
              <m:t>980,0</m:t>
            </m:r>
          </m:den>
        </m:f>
        <m:r>
          <m:rPr>
            <m:sty m:val="p"/>
          </m:rPr>
          <w:rPr>
            <w:rFonts w:ascii="Cambria Math" w:eastAsiaTheme="minorEastAsia" w:hAnsi="Cambria Math" w:cs="Calibri"/>
          </w:rPr>
          <m:t>*100=0,0%</m:t>
        </m:r>
      </m:oMath>
    </w:p>
    <w:p w:rsidR="00A645E7" w:rsidRPr="00A645E7" w:rsidRDefault="00A645E7" w:rsidP="00A645E7">
      <w:pPr>
        <w:pStyle w:val="Paragrafoelenco"/>
        <w:numPr>
          <w:ilvl w:val="0"/>
          <w:numId w:val="1"/>
        </w:numPr>
        <w:rPr>
          <w:rFonts w:ascii="Calibri" w:hAnsi="Calibri" w:cs="Calibri"/>
        </w:rPr>
      </w:pPr>
      <m:oMath>
        <m:f>
          <m:fPr>
            <m:ctrlPr>
              <w:rPr>
                <w:rFonts w:ascii="Cambria Math" w:eastAsiaTheme="minorEastAsia" w:hAnsi="Cambria Math" w:cs="Calibri"/>
              </w:rPr>
            </m:ctrlPr>
          </m:fPr>
          <m:num>
            <m:r>
              <m:rPr>
                <m:sty m:val="p"/>
              </m:rPr>
              <w:rPr>
                <w:rFonts w:ascii="Cambria Math" w:eastAsiaTheme="minorEastAsia" w:hAnsi="Cambria Math" w:cs="Calibri"/>
              </w:rPr>
              <m:t>1176,0-1176,0</m:t>
            </m:r>
          </m:num>
          <m:den>
            <m:r>
              <m:rPr>
                <m:sty m:val="p"/>
              </m:rPr>
              <w:rPr>
                <w:rFonts w:ascii="Cambria Math" w:eastAsiaTheme="minorEastAsia" w:hAnsi="Cambria Math" w:cs="Calibri"/>
              </w:rPr>
              <m:t>1176,0</m:t>
            </m:r>
          </m:den>
        </m:f>
        <m:r>
          <m:rPr>
            <m:sty m:val="p"/>
          </m:rPr>
          <w:rPr>
            <w:rFonts w:ascii="Cambria Math" w:eastAsiaTheme="minorEastAsia" w:hAnsi="Cambria Math" w:cs="Calibri"/>
          </w:rPr>
          <m:t>*100=0,0%</m:t>
        </m:r>
      </m:oMath>
    </w:p>
    <w:p w:rsidR="00A645E7" w:rsidRPr="00A645E7" w:rsidRDefault="00A645E7" w:rsidP="00A645E7">
      <w:pPr>
        <w:pStyle w:val="Paragrafoelenco"/>
        <w:numPr>
          <w:ilvl w:val="0"/>
          <w:numId w:val="1"/>
        </w:numPr>
        <w:rPr>
          <w:rFonts w:ascii="Calibri" w:hAnsi="Calibri" w:cs="Calibri"/>
        </w:rPr>
      </w:pPr>
      <m:oMath>
        <m:f>
          <m:fPr>
            <m:ctrlPr>
              <w:rPr>
                <w:rFonts w:ascii="Cambria Math" w:eastAsiaTheme="minorEastAsia" w:hAnsi="Cambria Math" w:cs="Calibri"/>
              </w:rPr>
            </m:ctrlPr>
          </m:fPr>
          <m:num>
            <m:r>
              <m:rPr>
                <m:sty m:val="p"/>
              </m:rPr>
              <w:rPr>
                <w:rFonts w:ascii="Cambria Math" w:eastAsiaTheme="minorEastAsia" w:hAnsi="Cambria Math" w:cs="Calibri"/>
              </w:rPr>
              <m:t>1372,0-1372,0</m:t>
            </m:r>
          </m:num>
          <m:den>
            <m:r>
              <m:rPr>
                <m:sty m:val="p"/>
              </m:rPr>
              <w:rPr>
                <w:rFonts w:ascii="Cambria Math" w:eastAsiaTheme="minorEastAsia" w:hAnsi="Cambria Math" w:cs="Calibri"/>
              </w:rPr>
              <m:t>1372,0</m:t>
            </m:r>
          </m:den>
        </m:f>
        <m:r>
          <m:rPr>
            <m:sty m:val="p"/>
          </m:rPr>
          <w:rPr>
            <w:rFonts w:ascii="Cambria Math" w:eastAsiaTheme="minorEastAsia" w:hAnsi="Cambria Math" w:cs="Calibri"/>
          </w:rPr>
          <m:t>*100=0,0%</m:t>
        </m:r>
      </m:oMath>
    </w:p>
    <w:p w:rsidR="00DB1E25" w:rsidRDefault="00DB1E25" w:rsidP="00514293">
      <w:pPr>
        <w:rPr>
          <w:rFonts w:ascii="Calibri" w:eastAsiaTheme="minorEastAsia" w:hAnsi="Calibri" w:cs="Calibri"/>
        </w:rPr>
      </w:pPr>
    </w:p>
    <w:p w:rsidR="000454FE" w:rsidRPr="0052379E" w:rsidRDefault="000454FE" w:rsidP="00514293">
      <w:pPr>
        <w:rPr>
          <w:rFonts w:ascii="Calibri" w:eastAsiaTheme="minorEastAsia" w:hAnsi="Calibri" w:cs="Calibri"/>
        </w:rPr>
      </w:pPr>
      <w:r>
        <w:rPr>
          <w:rFonts w:ascii="Calibri" w:eastAsiaTheme="minorEastAsia" w:hAnsi="Calibri" w:cs="Calibri"/>
        </w:rPr>
        <w:t xml:space="preserve">Come si può osservare, lo scarto percentuale rende inconfutabile quanto sinora affermato. Il tutto è ora </w:t>
      </w:r>
      <w:r w:rsidRPr="0052379E">
        <w:rPr>
          <w:rFonts w:ascii="Calibri" w:eastAsiaTheme="minorEastAsia" w:hAnsi="Calibri" w:cs="Calibri"/>
        </w:rPr>
        <w:t>riportato in una tabella, per rendere più immediata l’interpretazione dei dati vari.</w:t>
      </w:r>
      <w:r w:rsidR="0052379E" w:rsidRPr="0052379E">
        <w:rPr>
          <w:rFonts w:ascii="Calibri" w:eastAsiaTheme="minorEastAsia" w:hAnsi="Calibri" w:cs="Calibri"/>
        </w:rPr>
        <w:t xml:space="preserve"> Si noti che con </w:t>
      </w:r>
      <w:proofErr w:type="spellStart"/>
      <w:r w:rsidR="0052379E" w:rsidRPr="0052379E">
        <w:rPr>
          <w:rFonts w:ascii="Calibri" w:eastAsiaTheme="minorEastAsia" w:hAnsi="Calibri" w:cs="Calibri"/>
          <w:i/>
        </w:rPr>
        <w:t>P</w:t>
      </w:r>
      <w:r w:rsidR="0052379E" w:rsidRPr="0052379E">
        <w:rPr>
          <w:rFonts w:ascii="Calibri" w:eastAsiaTheme="minorEastAsia" w:hAnsi="Calibri" w:cs="Calibri"/>
          <w:i/>
          <w:vertAlign w:val="subscript"/>
        </w:rPr>
        <w:t>h</w:t>
      </w:r>
      <w:proofErr w:type="spellEnd"/>
      <w:r w:rsidR="0052379E" w:rsidRPr="0052379E">
        <w:rPr>
          <w:rFonts w:ascii="Calibri" w:eastAsiaTheme="minorEastAsia" w:hAnsi="Calibri" w:cs="Calibri"/>
          <w:vertAlign w:val="subscript"/>
        </w:rPr>
        <w:t xml:space="preserve"> </w:t>
      </w:r>
      <w:r w:rsidR="0052379E" w:rsidRPr="0052379E">
        <w:rPr>
          <w:rFonts w:ascii="Calibri" w:eastAsiaTheme="minorEastAsia" w:hAnsi="Calibri" w:cs="Calibri"/>
        </w:rPr>
        <w:t xml:space="preserve">sono indicati i valori della pressione, ricavata da </w:t>
      </w:r>
      <w:r w:rsidR="0052379E" w:rsidRPr="0052379E">
        <w:rPr>
          <w:rFonts w:ascii="Calibri" w:eastAsiaTheme="minorEastAsia" w:hAnsi="Calibri" w:cs="Calibri"/>
          <w:i/>
        </w:rPr>
        <w:t>h</w:t>
      </w:r>
      <w:r w:rsidR="0052379E" w:rsidRPr="0052379E">
        <w:rPr>
          <w:rFonts w:ascii="Calibri" w:eastAsiaTheme="minorEastAsia" w:hAnsi="Calibri" w:cs="Calibri"/>
        </w:rPr>
        <w:t xml:space="preserve">; </w:t>
      </w:r>
      <w:r w:rsidR="0052379E" w:rsidRPr="0052379E">
        <w:rPr>
          <w:rFonts w:ascii="Calibri" w:eastAsiaTheme="minorEastAsia" w:hAnsi="Calibri" w:cs="Calibri"/>
          <w:i/>
        </w:rPr>
        <w:t>P</w:t>
      </w:r>
      <w:r w:rsidR="0052379E" w:rsidRPr="0052379E">
        <w:rPr>
          <w:rFonts w:ascii="Calibri" w:eastAsiaTheme="minorEastAsia" w:hAnsi="Calibri" w:cs="Calibri"/>
          <w:i/>
          <w:vertAlign w:val="subscript"/>
        </w:rPr>
        <w:t>ΔP</w:t>
      </w:r>
      <w:r w:rsidR="0052379E" w:rsidRPr="0052379E">
        <w:rPr>
          <w:rFonts w:ascii="Calibri" w:eastAsiaTheme="minorEastAsia" w:hAnsi="Calibri" w:cs="Calibri"/>
          <w:vertAlign w:val="subscript"/>
        </w:rPr>
        <w:t xml:space="preserve"> </w:t>
      </w:r>
      <w:r w:rsidR="0052379E" w:rsidRPr="0052379E">
        <w:rPr>
          <w:rFonts w:ascii="Calibri" w:eastAsiaTheme="minorEastAsia" w:hAnsi="Calibri" w:cs="Calibri"/>
        </w:rPr>
        <w:t xml:space="preserve">riporta invece i valori della pressione, calcolati in base a </w:t>
      </w:r>
      <w:proofErr w:type="spellStart"/>
      <w:r w:rsidR="0052379E" w:rsidRPr="0052379E">
        <w:rPr>
          <w:rFonts w:ascii="Calibri" w:eastAsiaTheme="minorEastAsia" w:hAnsi="Calibri" w:cs="Calibri"/>
          <w:i/>
        </w:rPr>
        <w:t>ΔP</w:t>
      </w:r>
      <w:proofErr w:type="spellEnd"/>
      <w:r w:rsidR="007E57C7">
        <w:rPr>
          <w:rFonts w:ascii="Calibri" w:eastAsiaTheme="minorEastAsia" w:hAnsi="Calibri" w:cs="Calibri"/>
          <w:i/>
        </w:rPr>
        <w:t>.</w:t>
      </w:r>
    </w:p>
    <w:p w:rsidR="000454FE" w:rsidRDefault="000454FE" w:rsidP="00514293">
      <w:pPr>
        <w:rPr>
          <w:rFonts w:ascii="Calibri" w:eastAsiaTheme="minorEastAsia" w:hAnsi="Calibri" w:cs="Calibri"/>
        </w:rPr>
      </w:pPr>
    </w:p>
    <w:tbl>
      <w:tblPr>
        <w:tblStyle w:val="Grigliatabella"/>
        <w:tblW w:w="0" w:type="auto"/>
        <w:tblLook w:val="04A0"/>
      </w:tblPr>
      <w:tblGrid>
        <w:gridCol w:w="1955"/>
        <w:gridCol w:w="1955"/>
        <w:gridCol w:w="1956"/>
        <w:gridCol w:w="1956"/>
        <w:gridCol w:w="1956"/>
      </w:tblGrid>
      <w:tr w:rsidR="00F81839" w:rsidTr="00F81839">
        <w:trPr>
          <w:trHeight w:val="150"/>
        </w:trPr>
        <w:tc>
          <w:tcPr>
            <w:tcW w:w="1955" w:type="dxa"/>
            <w:shd w:val="clear" w:color="auto" w:fill="C6D9F1" w:themeFill="text2" w:themeFillTint="33"/>
          </w:tcPr>
          <w:p w:rsidR="00F81839" w:rsidRPr="00F81839" w:rsidRDefault="00F81839" w:rsidP="00F81839">
            <w:pPr>
              <w:jc w:val="center"/>
              <w:rPr>
                <w:rFonts w:ascii="Calibri" w:eastAsiaTheme="minorEastAsia" w:hAnsi="Calibri" w:cs="Calibri"/>
                <w:b/>
              </w:rPr>
            </w:pPr>
            <w:r>
              <w:rPr>
                <w:rFonts w:ascii="Calibri" w:eastAsiaTheme="minorEastAsia" w:hAnsi="Calibri" w:cs="Calibri"/>
                <w:b/>
              </w:rPr>
              <w:t>h [mm]</w:t>
            </w:r>
          </w:p>
        </w:tc>
        <w:tc>
          <w:tcPr>
            <w:tcW w:w="1955" w:type="dxa"/>
            <w:shd w:val="clear" w:color="auto" w:fill="F2DBDB" w:themeFill="accent2" w:themeFillTint="33"/>
          </w:tcPr>
          <w:p w:rsidR="00F81839" w:rsidRPr="00F81839" w:rsidRDefault="00F81839" w:rsidP="00F81839">
            <w:pPr>
              <w:jc w:val="center"/>
              <w:rPr>
                <w:rFonts w:ascii="Calibri" w:eastAsiaTheme="minorEastAsia" w:hAnsi="Calibri" w:cs="Calibri"/>
                <w:b/>
              </w:rPr>
            </w:pPr>
            <w:r>
              <w:rPr>
                <w:rFonts w:ascii="Calibri" w:eastAsiaTheme="minorEastAsia" w:hAnsi="Calibri" w:cs="Calibri"/>
                <w:b/>
              </w:rPr>
              <w:t>ΔP [mm di H₂O]</w:t>
            </w:r>
          </w:p>
        </w:tc>
        <w:tc>
          <w:tcPr>
            <w:tcW w:w="1956" w:type="dxa"/>
            <w:shd w:val="clear" w:color="auto" w:fill="DBE5F1" w:themeFill="accent1" w:themeFillTint="33"/>
          </w:tcPr>
          <w:p w:rsidR="00F81839" w:rsidRPr="00F81839" w:rsidRDefault="00F81839" w:rsidP="00F81839">
            <w:pPr>
              <w:jc w:val="center"/>
              <w:rPr>
                <w:rFonts w:ascii="Calibri" w:eastAsiaTheme="minorEastAsia" w:hAnsi="Calibri" w:cs="Calibri"/>
                <w:b/>
              </w:rPr>
            </w:pPr>
            <w:proofErr w:type="spellStart"/>
            <w:r>
              <w:rPr>
                <w:rFonts w:ascii="Calibri" w:eastAsiaTheme="minorEastAsia" w:hAnsi="Calibri" w:cs="Calibri"/>
                <w:b/>
              </w:rPr>
              <w:t>P</w:t>
            </w:r>
            <w:r>
              <w:rPr>
                <w:rFonts w:ascii="Calibri" w:eastAsiaTheme="minorEastAsia" w:hAnsi="Calibri" w:cs="Calibri"/>
                <w:b/>
                <w:vertAlign w:val="subscript"/>
              </w:rPr>
              <w:t>h</w:t>
            </w:r>
            <w:proofErr w:type="spellEnd"/>
            <w:r>
              <w:rPr>
                <w:rFonts w:ascii="Calibri" w:eastAsiaTheme="minorEastAsia" w:hAnsi="Calibri" w:cs="Calibri"/>
                <w:b/>
                <w:vertAlign w:val="subscript"/>
              </w:rPr>
              <w:t xml:space="preserve"> </w:t>
            </w:r>
            <w:r>
              <w:rPr>
                <w:rFonts w:ascii="Calibri" w:eastAsiaTheme="minorEastAsia" w:hAnsi="Calibri" w:cs="Calibri"/>
                <w:b/>
              </w:rPr>
              <w:t>[Pa]</w:t>
            </w:r>
          </w:p>
        </w:tc>
        <w:tc>
          <w:tcPr>
            <w:tcW w:w="1956" w:type="dxa"/>
            <w:shd w:val="clear" w:color="auto" w:fill="FDE9D9" w:themeFill="accent6" w:themeFillTint="33"/>
          </w:tcPr>
          <w:p w:rsidR="00F81839" w:rsidRPr="00F81839" w:rsidRDefault="00F81839" w:rsidP="00F81839">
            <w:pPr>
              <w:jc w:val="center"/>
              <w:rPr>
                <w:rFonts w:ascii="Calibri" w:eastAsiaTheme="minorEastAsia" w:hAnsi="Calibri" w:cs="Calibri"/>
                <w:b/>
              </w:rPr>
            </w:pPr>
            <w:r>
              <w:rPr>
                <w:rFonts w:ascii="Calibri" w:eastAsiaTheme="minorEastAsia" w:hAnsi="Calibri" w:cs="Calibri"/>
                <w:b/>
              </w:rPr>
              <w:t>P</w:t>
            </w:r>
            <w:r>
              <w:rPr>
                <w:rFonts w:ascii="Calibri" w:eastAsiaTheme="minorEastAsia" w:hAnsi="Calibri" w:cs="Calibri"/>
                <w:b/>
                <w:vertAlign w:val="subscript"/>
              </w:rPr>
              <w:t>ΔP</w:t>
            </w:r>
            <w:r>
              <w:rPr>
                <w:rFonts w:ascii="Calibri" w:eastAsiaTheme="minorEastAsia" w:hAnsi="Calibri" w:cs="Calibri"/>
                <w:b/>
              </w:rPr>
              <w:t xml:space="preserve"> [Pa]</w:t>
            </w:r>
          </w:p>
        </w:tc>
        <w:tc>
          <w:tcPr>
            <w:tcW w:w="1956" w:type="dxa"/>
            <w:shd w:val="clear" w:color="auto" w:fill="DAEEF3" w:themeFill="accent5" w:themeFillTint="33"/>
          </w:tcPr>
          <w:p w:rsidR="00F81839" w:rsidRPr="00F81839" w:rsidRDefault="00F81839" w:rsidP="00F81839">
            <w:pPr>
              <w:jc w:val="center"/>
              <w:rPr>
                <w:rFonts w:ascii="Calibri" w:eastAsiaTheme="minorEastAsia" w:hAnsi="Calibri" w:cs="Calibri"/>
                <w:b/>
              </w:rPr>
            </w:pPr>
            <w:r>
              <w:rPr>
                <w:rFonts w:ascii="Calibri" w:eastAsiaTheme="minorEastAsia" w:hAnsi="Calibri" w:cs="Calibri"/>
                <w:b/>
              </w:rPr>
              <w:t>Scarto %</w:t>
            </w:r>
          </w:p>
        </w:tc>
      </w:tr>
      <w:tr w:rsidR="005B719A" w:rsidTr="00F81839">
        <w:trPr>
          <w:trHeight w:val="105"/>
        </w:trPr>
        <w:tc>
          <w:tcPr>
            <w:tcW w:w="1955" w:type="dxa"/>
            <w:shd w:val="clear" w:color="auto" w:fill="C6D9F1" w:themeFill="tex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(0±1)</w:t>
            </w:r>
          </w:p>
        </w:tc>
        <w:tc>
          <w:tcPr>
            <w:tcW w:w="1955" w:type="dxa"/>
            <w:shd w:val="clear" w:color="auto" w:fill="F2DBDB" w:themeFill="accen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(0±2)</w:t>
            </w:r>
          </w:p>
        </w:tc>
        <w:tc>
          <w:tcPr>
            <w:tcW w:w="1956" w:type="dxa"/>
            <w:shd w:val="clear" w:color="auto" w:fill="DBE5F1" w:themeFill="accent1"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m:t>
                </m:r>
                <m:r>
                  <w:rPr>
                    <w:rFonts w:ascii="Cambria Math" w:eastAsiaTheme="minorEastAsia" w:hAnsi="Cambria Math" w:cs="Calibri"/>
                  </w:rPr>
                  <m:t>0,0±9,8</m:t>
                </m:r>
                <m:r>
                  <w:rPr>
                    <w:rFonts w:ascii="Cambria Math" w:eastAsiaTheme="minorEastAsia" w:hAnsi="Cambria Math" w:cs="Calibri"/>
                  </w:rPr>
                  <m:t>)</m:t>
                </m:r>
              </m:oMath>
            </m:oMathPara>
          </w:p>
        </w:tc>
        <w:tc>
          <w:tcPr>
            <w:tcW w:w="1956" w:type="dxa"/>
            <w:shd w:val="clear" w:color="auto" w:fill="FDE9D9" w:themeFill="accent6"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m:t>
                </m:r>
                <m:r>
                  <w:rPr>
                    <w:rFonts w:ascii="Cambria Math" w:eastAsiaTheme="minorEastAsia" w:hAnsi="Cambria Math" w:cs="Calibri"/>
                  </w:rPr>
                  <m:t>0,0</m:t>
                </m:r>
                <m:r>
                  <w:rPr>
                    <w:rFonts w:ascii="Cambria Math" w:eastAsiaTheme="minorEastAsia" w:hAnsi="Cambria Math" w:cs="Calibri"/>
                  </w:rPr>
                  <m:t>±19,6)</m:t>
                </m:r>
              </m:oMath>
            </m:oMathPara>
          </w:p>
        </w:tc>
        <w:tc>
          <w:tcPr>
            <w:tcW w:w="1956" w:type="dxa"/>
            <w:shd w:val="clear" w:color="auto" w:fill="DAEEF3" w:themeFill="accent5" w:themeFillTint="33"/>
          </w:tcPr>
          <w:p w:rsidR="005B719A" w:rsidRPr="00F81839" w:rsidRDefault="005B719A" w:rsidP="00F81839">
            <w:pPr>
              <w:jc w:val="center"/>
              <w:rPr>
                <w:rFonts w:ascii="Calibri" w:eastAsiaTheme="minorEastAsia" w:hAnsi="Calibri" w:cs="Calibri"/>
                <w:i/>
              </w:rPr>
            </w:pPr>
            <w:r w:rsidRPr="00F81839">
              <w:rPr>
                <w:rFonts w:ascii="Calibri" w:eastAsiaTheme="minorEastAsia" w:hAnsi="Calibri" w:cs="Calibri"/>
                <w:i/>
              </w:rPr>
              <w:t>0,0%</w:t>
            </w:r>
          </w:p>
        </w:tc>
      </w:tr>
      <w:tr w:rsidR="005B719A" w:rsidTr="00F81839">
        <w:tc>
          <w:tcPr>
            <w:tcW w:w="1955" w:type="dxa"/>
            <w:shd w:val="clear" w:color="auto" w:fill="C6D9F1" w:themeFill="tex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(20±1)</w:t>
            </w:r>
          </w:p>
        </w:tc>
        <w:tc>
          <w:tcPr>
            <w:tcW w:w="1955" w:type="dxa"/>
            <w:shd w:val="clear" w:color="auto" w:fill="F2DBDB" w:themeFill="accen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(20±2)</w:t>
            </w:r>
          </w:p>
        </w:tc>
        <w:tc>
          <w:tcPr>
            <w:tcW w:w="1956" w:type="dxa"/>
            <w:shd w:val="clear" w:color="auto" w:fill="DBE5F1" w:themeFill="accent1"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m:t>
                </m:r>
                <m:r>
                  <w:rPr>
                    <w:rFonts w:ascii="Cambria Math" w:eastAsiaTheme="minorEastAsia" w:hAnsi="Cambria Math" w:cs="Calibri"/>
                  </w:rPr>
                  <m:t>196,0±9,8</m:t>
                </m:r>
                <m:r>
                  <w:rPr>
                    <w:rFonts w:ascii="Cambria Math" w:eastAsiaTheme="minorEastAsia" w:hAnsi="Cambria Math" w:cs="Calibri"/>
                  </w:rPr>
                  <m:t>)</m:t>
                </m:r>
              </m:oMath>
            </m:oMathPara>
          </w:p>
        </w:tc>
        <w:tc>
          <w:tcPr>
            <w:tcW w:w="1956" w:type="dxa"/>
            <w:shd w:val="clear" w:color="auto" w:fill="FDE9D9" w:themeFill="accent6"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m:t>
                </m:r>
                <m:r>
                  <w:rPr>
                    <w:rFonts w:ascii="Cambria Math" w:eastAsiaTheme="minorEastAsia" w:hAnsi="Cambria Math" w:cs="Calibri"/>
                  </w:rPr>
                  <m:t>196,0</m:t>
                </m:r>
                <m:r>
                  <w:rPr>
                    <w:rFonts w:ascii="Cambria Math" w:eastAsiaTheme="minorEastAsia" w:hAnsi="Cambria Math" w:cs="Calibri"/>
                  </w:rPr>
                  <m:t>±19,6)</m:t>
                </m:r>
              </m:oMath>
            </m:oMathPara>
          </w:p>
        </w:tc>
        <w:tc>
          <w:tcPr>
            <w:tcW w:w="1956" w:type="dxa"/>
            <w:shd w:val="clear" w:color="auto" w:fill="DAEEF3" w:themeFill="accent5" w:themeFillTint="33"/>
          </w:tcPr>
          <w:p w:rsidR="005B719A" w:rsidRPr="00F81839" w:rsidRDefault="005B719A" w:rsidP="00F81839">
            <w:pPr>
              <w:jc w:val="center"/>
              <w:rPr>
                <w:i/>
              </w:rPr>
            </w:pPr>
            <w:r w:rsidRPr="00F81839">
              <w:rPr>
                <w:rFonts w:ascii="Calibri" w:eastAsiaTheme="minorEastAsia" w:hAnsi="Calibri" w:cs="Calibri"/>
                <w:i/>
              </w:rPr>
              <w:t>0,0%</w:t>
            </w:r>
          </w:p>
        </w:tc>
      </w:tr>
      <w:tr w:rsidR="005B719A" w:rsidTr="00F81839">
        <w:tc>
          <w:tcPr>
            <w:tcW w:w="1955" w:type="dxa"/>
            <w:shd w:val="clear" w:color="auto" w:fill="C6D9F1" w:themeFill="tex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(40±1)</w:t>
            </w:r>
          </w:p>
        </w:tc>
        <w:tc>
          <w:tcPr>
            <w:tcW w:w="1955" w:type="dxa"/>
            <w:shd w:val="clear" w:color="auto" w:fill="F2DBDB" w:themeFill="accen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(40±2)</w:t>
            </w:r>
          </w:p>
        </w:tc>
        <w:tc>
          <w:tcPr>
            <w:tcW w:w="1956" w:type="dxa"/>
            <w:shd w:val="clear" w:color="auto" w:fill="DBE5F1" w:themeFill="accent1"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(392,0±9,8</m:t>
                </m:r>
                <m:r>
                  <w:rPr>
                    <w:rFonts w:ascii="Cambria Math" w:eastAsiaTheme="minorEastAsia" w:hAnsi="Cambria Math" w:cs="Calibri"/>
                  </w:rPr>
                  <m:t>)</m:t>
                </m:r>
              </m:oMath>
            </m:oMathPara>
          </w:p>
        </w:tc>
        <w:tc>
          <w:tcPr>
            <w:tcW w:w="1956" w:type="dxa"/>
            <w:shd w:val="clear" w:color="auto" w:fill="FDE9D9" w:themeFill="accent6"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(392,0</m:t>
                </m:r>
                <m:r>
                  <w:rPr>
                    <w:rFonts w:ascii="Cambria Math" w:eastAsiaTheme="minorEastAsia" w:hAnsi="Cambria Math" w:cs="Calibri"/>
                  </w:rPr>
                  <m:t>±19,6)</m:t>
                </m:r>
              </m:oMath>
            </m:oMathPara>
          </w:p>
        </w:tc>
        <w:tc>
          <w:tcPr>
            <w:tcW w:w="1956" w:type="dxa"/>
            <w:shd w:val="clear" w:color="auto" w:fill="DAEEF3" w:themeFill="accent5" w:themeFillTint="33"/>
          </w:tcPr>
          <w:p w:rsidR="005B719A" w:rsidRPr="00F81839" w:rsidRDefault="005B719A" w:rsidP="00F81839">
            <w:pPr>
              <w:jc w:val="center"/>
              <w:rPr>
                <w:i/>
              </w:rPr>
            </w:pPr>
            <w:r w:rsidRPr="00F81839">
              <w:rPr>
                <w:rFonts w:ascii="Calibri" w:eastAsiaTheme="minorEastAsia" w:hAnsi="Calibri" w:cs="Calibri"/>
                <w:i/>
              </w:rPr>
              <w:t>0,0%</w:t>
            </w:r>
          </w:p>
        </w:tc>
      </w:tr>
      <w:tr w:rsidR="005B719A" w:rsidTr="00F81839">
        <w:tc>
          <w:tcPr>
            <w:tcW w:w="1955" w:type="dxa"/>
            <w:shd w:val="clear" w:color="auto" w:fill="C6D9F1" w:themeFill="tex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(60±1)</w:t>
            </w:r>
          </w:p>
        </w:tc>
        <w:tc>
          <w:tcPr>
            <w:tcW w:w="1955" w:type="dxa"/>
            <w:shd w:val="clear" w:color="auto" w:fill="F2DBDB" w:themeFill="accen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(60±2)</w:t>
            </w:r>
          </w:p>
        </w:tc>
        <w:tc>
          <w:tcPr>
            <w:tcW w:w="1956" w:type="dxa"/>
            <w:shd w:val="clear" w:color="auto" w:fill="DBE5F1" w:themeFill="accent1"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(588,0±9,8</m:t>
                </m:r>
                <m:r>
                  <w:rPr>
                    <w:rFonts w:ascii="Cambria Math" w:eastAsiaTheme="minorEastAsia" w:hAnsi="Cambria Math" w:cs="Calibri"/>
                  </w:rPr>
                  <m:t>)</m:t>
                </m:r>
              </m:oMath>
            </m:oMathPara>
          </w:p>
        </w:tc>
        <w:tc>
          <w:tcPr>
            <w:tcW w:w="1956" w:type="dxa"/>
            <w:shd w:val="clear" w:color="auto" w:fill="FDE9D9" w:themeFill="accent6"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(588,0</m:t>
                </m:r>
                <m:r>
                  <w:rPr>
                    <w:rFonts w:ascii="Cambria Math" w:eastAsiaTheme="minorEastAsia" w:hAnsi="Cambria Math" w:cs="Calibri"/>
                  </w:rPr>
                  <m:t>±19,6)</m:t>
                </m:r>
              </m:oMath>
            </m:oMathPara>
          </w:p>
        </w:tc>
        <w:tc>
          <w:tcPr>
            <w:tcW w:w="1956" w:type="dxa"/>
            <w:shd w:val="clear" w:color="auto" w:fill="DAEEF3" w:themeFill="accent5" w:themeFillTint="33"/>
          </w:tcPr>
          <w:p w:rsidR="005B719A" w:rsidRPr="00F81839" w:rsidRDefault="005B719A" w:rsidP="00F81839">
            <w:pPr>
              <w:jc w:val="center"/>
              <w:rPr>
                <w:i/>
              </w:rPr>
            </w:pPr>
            <w:r w:rsidRPr="00F81839">
              <w:rPr>
                <w:rFonts w:ascii="Calibri" w:eastAsiaTheme="minorEastAsia" w:hAnsi="Calibri" w:cs="Calibri"/>
                <w:i/>
              </w:rPr>
              <w:t>0,0%</w:t>
            </w:r>
          </w:p>
        </w:tc>
      </w:tr>
      <w:tr w:rsidR="005B719A" w:rsidTr="00F81839">
        <w:tc>
          <w:tcPr>
            <w:tcW w:w="1955" w:type="dxa"/>
            <w:shd w:val="clear" w:color="auto" w:fill="C6D9F1" w:themeFill="tex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(80±1)</w:t>
            </w:r>
          </w:p>
        </w:tc>
        <w:tc>
          <w:tcPr>
            <w:tcW w:w="1955" w:type="dxa"/>
            <w:shd w:val="clear" w:color="auto" w:fill="F2DBDB" w:themeFill="accen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(80±2)</w:t>
            </w:r>
          </w:p>
        </w:tc>
        <w:tc>
          <w:tcPr>
            <w:tcW w:w="1956" w:type="dxa"/>
            <w:shd w:val="clear" w:color="auto" w:fill="DBE5F1" w:themeFill="accent1"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(784,0±9,8</m:t>
                </m:r>
                <m:r>
                  <w:rPr>
                    <w:rFonts w:ascii="Cambria Math" w:eastAsiaTheme="minorEastAsia" w:hAnsi="Cambria Math" w:cs="Calibri"/>
                  </w:rPr>
                  <m:t>)</m:t>
                </m:r>
              </m:oMath>
            </m:oMathPara>
          </w:p>
        </w:tc>
        <w:tc>
          <w:tcPr>
            <w:tcW w:w="1956" w:type="dxa"/>
            <w:shd w:val="clear" w:color="auto" w:fill="FDE9D9" w:themeFill="accent6"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(784,0</m:t>
                </m:r>
                <m:r>
                  <w:rPr>
                    <w:rFonts w:ascii="Cambria Math" w:eastAsiaTheme="minorEastAsia" w:hAnsi="Cambria Math" w:cs="Calibri"/>
                  </w:rPr>
                  <m:t>±19,6)</m:t>
                </m:r>
              </m:oMath>
            </m:oMathPara>
          </w:p>
        </w:tc>
        <w:tc>
          <w:tcPr>
            <w:tcW w:w="1956" w:type="dxa"/>
            <w:shd w:val="clear" w:color="auto" w:fill="DAEEF3" w:themeFill="accent5" w:themeFillTint="33"/>
          </w:tcPr>
          <w:p w:rsidR="005B719A" w:rsidRPr="00F81839" w:rsidRDefault="005B719A" w:rsidP="00F81839">
            <w:pPr>
              <w:jc w:val="center"/>
              <w:rPr>
                <w:i/>
              </w:rPr>
            </w:pPr>
            <w:r w:rsidRPr="00F81839">
              <w:rPr>
                <w:rFonts w:ascii="Calibri" w:eastAsiaTheme="minorEastAsia" w:hAnsi="Calibri" w:cs="Calibri"/>
                <w:i/>
              </w:rPr>
              <w:t>0,0%</w:t>
            </w:r>
          </w:p>
        </w:tc>
      </w:tr>
      <w:tr w:rsidR="005B719A" w:rsidTr="00F81839">
        <w:tc>
          <w:tcPr>
            <w:tcW w:w="1955" w:type="dxa"/>
            <w:shd w:val="clear" w:color="auto" w:fill="C6D9F1" w:themeFill="tex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(100±1)</w:t>
            </w:r>
          </w:p>
        </w:tc>
        <w:tc>
          <w:tcPr>
            <w:tcW w:w="1955" w:type="dxa"/>
            <w:shd w:val="clear" w:color="auto" w:fill="F2DBDB" w:themeFill="accen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(100±2)</w:t>
            </w:r>
          </w:p>
        </w:tc>
        <w:tc>
          <w:tcPr>
            <w:tcW w:w="1956" w:type="dxa"/>
            <w:shd w:val="clear" w:color="auto" w:fill="DBE5F1" w:themeFill="accent1"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(980,0±9,8</m:t>
                </m:r>
                <m:r>
                  <w:rPr>
                    <w:rFonts w:ascii="Cambria Math" w:eastAsiaTheme="minorEastAsia" w:hAnsi="Cambria Math" w:cs="Calibri"/>
                  </w:rPr>
                  <m:t>)</m:t>
                </m:r>
              </m:oMath>
            </m:oMathPara>
          </w:p>
        </w:tc>
        <w:tc>
          <w:tcPr>
            <w:tcW w:w="1956" w:type="dxa"/>
            <w:shd w:val="clear" w:color="auto" w:fill="FDE9D9" w:themeFill="accent6"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(980,0</m:t>
                </m:r>
                <m:r>
                  <w:rPr>
                    <w:rFonts w:ascii="Cambria Math" w:eastAsiaTheme="minorEastAsia" w:hAnsi="Cambria Math" w:cs="Calibri"/>
                  </w:rPr>
                  <m:t>±19,6)</m:t>
                </m:r>
              </m:oMath>
            </m:oMathPara>
          </w:p>
        </w:tc>
        <w:tc>
          <w:tcPr>
            <w:tcW w:w="1956" w:type="dxa"/>
            <w:shd w:val="clear" w:color="auto" w:fill="DAEEF3" w:themeFill="accent5" w:themeFillTint="33"/>
          </w:tcPr>
          <w:p w:rsidR="005B719A" w:rsidRPr="00F81839" w:rsidRDefault="005B719A" w:rsidP="00F81839">
            <w:pPr>
              <w:jc w:val="center"/>
              <w:rPr>
                <w:i/>
              </w:rPr>
            </w:pPr>
            <w:r w:rsidRPr="00F81839">
              <w:rPr>
                <w:rFonts w:ascii="Calibri" w:eastAsiaTheme="minorEastAsia" w:hAnsi="Calibri" w:cs="Calibri"/>
                <w:i/>
              </w:rPr>
              <w:t>0,0%</w:t>
            </w:r>
          </w:p>
        </w:tc>
      </w:tr>
      <w:tr w:rsidR="005B719A" w:rsidTr="00F81839">
        <w:tc>
          <w:tcPr>
            <w:tcW w:w="1955" w:type="dxa"/>
            <w:shd w:val="clear" w:color="auto" w:fill="C6D9F1" w:themeFill="tex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(120±1)</w:t>
            </w:r>
          </w:p>
        </w:tc>
        <w:tc>
          <w:tcPr>
            <w:tcW w:w="1955" w:type="dxa"/>
            <w:shd w:val="clear" w:color="auto" w:fill="F2DBDB" w:themeFill="accen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(120±2)</w:t>
            </w:r>
          </w:p>
        </w:tc>
        <w:tc>
          <w:tcPr>
            <w:tcW w:w="1956" w:type="dxa"/>
            <w:shd w:val="clear" w:color="auto" w:fill="DBE5F1" w:themeFill="accent1"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(1176,0±9,8</m:t>
                </m:r>
                <m:r>
                  <w:rPr>
                    <w:rFonts w:ascii="Cambria Math" w:eastAsiaTheme="minorEastAsia" w:hAnsi="Cambria Math" w:cs="Calibri"/>
                  </w:rPr>
                  <m:t>)</m:t>
                </m:r>
              </m:oMath>
            </m:oMathPara>
          </w:p>
        </w:tc>
        <w:tc>
          <w:tcPr>
            <w:tcW w:w="1956" w:type="dxa"/>
            <w:shd w:val="clear" w:color="auto" w:fill="FDE9D9" w:themeFill="accent6"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(1176,0</m:t>
                </m:r>
                <m:r>
                  <w:rPr>
                    <w:rFonts w:ascii="Cambria Math" w:eastAsiaTheme="minorEastAsia" w:hAnsi="Cambria Math" w:cs="Calibri"/>
                  </w:rPr>
                  <m:t>±19,6)</m:t>
                </m:r>
              </m:oMath>
            </m:oMathPara>
          </w:p>
        </w:tc>
        <w:tc>
          <w:tcPr>
            <w:tcW w:w="1956" w:type="dxa"/>
            <w:shd w:val="clear" w:color="auto" w:fill="DAEEF3" w:themeFill="accent5" w:themeFillTint="33"/>
          </w:tcPr>
          <w:p w:rsidR="005B719A" w:rsidRPr="00F81839" w:rsidRDefault="005B719A" w:rsidP="00F81839">
            <w:pPr>
              <w:jc w:val="center"/>
              <w:rPr>
                <w:i/>
              </w:rPr>
            </w:pPr>
            <w:r w:rsidRPr="00F81839">
              <w:rPr>
                <w:rFonts w:ascii="Calibri" w:eastAsiaTheme="minorEastAsia" w:hAnsi="Calibri" w:cs="Calibri"/>
                <w:i/>
              </w:rPr>
              <w:t>0,0%</w:t>
            </w:r>
          </w:p>
        </w:tc>
      </w:tr>
      <w:tr w:rsidR="005B719A" w:rsidTr="00F81839">
        <w:tc>
          <w:tcPr>
            <w:tcW w:w="1955" w:type="dxa"/>
            <w:shd w:val="clear" w:color="auto" w:fill="C6D9F1" w:themeFill="tex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(140±1)</w:t>
            </w:r>
          </w:p>
        </w:tc>
        <w:tc>
          <w:tcPr>
            <w:tcW w:w="1955" w:type="dxa"/>
            <w:shd w:val="clear" w:color="auto" w:fill="F2DBDB" w:themeFill="accent2" w:themeFillTint="33"/>
          </w:tcPr>
          <w:p w:rsidR="005B719A" w:rsidRPr="001D130D" w:rsidRDefault="005B719A" w:rsidP="003D67F2">
            <w:pPr>
              <w:jc w:val="center"/>
              <w:rPr>
                <w:rFonts w:ascii="Calibri" w:eastAsiaTheme="minorEastAsia" w:hAnsi="Calibri" w:cs="Calibri"/>
                <w:i/>
              </w:rPr>
            </w:pPr>
            <w:r>
              <w:rPr>
                <w:rFonts w:ascii="Calibri" w:eastAsiaTheme="minorEastAsia" w:hAnsi="Calibri" w:cs="Calibri"/>
                <w:i/>
              </w:rPr>
              <w:t>(140±2)</w:t>
            </w:r>
          </w:p>
        </w:tc>
        <w:tc>
          <w:tcPr>
            <w:tcW w:w="1956" w:type="dxa"/>
            <w:shd w:val="clear" w:color="auto" w:fill="DBE5F1" w:themeFill="accent1"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(1372,0±9,8</m:t>
                </m:r>
                <m:r>
                  <w:rPr>
                    <w:rFonts w:ascii="Cambria Math" w:eastAsiaTheme="minorEastAsia" w:hAnsi="Cambria Math" w:cs="Calibri"/>
                  </w:rPr>
                  <m:t>)</m:t>
                </m:r>
              </m:oMath>
            </m:oMathPara>
          </w:p>
        </w:tc>
        <w:tc>
          <w:tcPr>
            <w:tcW w:w="1956" w:type="dxa"/>
            <w:shd w:val="clear" w:color="auto" w:fill="FDE9D9" w:themeFill="accent6" w:themeFillTint="33"/>
          </w:tcPr>
          <w:p w:rsidR="005B719A" w:rsidRPr="00F81839" w:rsidRDefault="005B719A" w:rsidP="003D67F2">
            <w:pPr>
              <w:jc w:val="center"/>
              <w:rPr>
                <w:rFonts w:ascii="Calibri" w:eastAsiaTheme="minorEastAsia" w:hAnsi="Calibri" w:cs="Calibri"/>
                <w:i/>
              </w:rPr>
            </w:pPr>
            <m:oMathPara>
              <m:oMath>
                <m:r>
                  <w:rPr>
                    <w:rFonts w:ascii="Cambria Math" w:eastAsiaTheme="minorEastAsia" w:hAnsi="Cambria Math" w:cs="Calibri"/>
                  </w:rPr>
                  <m:t>(1372,0</m:t>
                </m:r>
                <m:r>
                  <w:rPr>
                    <w:rFonts w:ascii="Cambria Math" w:eastAsiaTheme="minorEastAsia" w:hAnsi="Cambria Math" w:cs="Calibri"/>
                  </w:rPr>
                  <m:t>±19,6)</m:t>
                </m:r>
              </m:oMath>
            </m:oMathPara>
          </w:p>
        </w:tc>
        <w:tc>
          <w:tcPr>
            <w:tcW w:w="1956" w:type="dxa"/>
            <w:shd w:val="clear" w:color="auto" w:fill="DAEEF3" w:themeFill="accent5" w:themeFillTint="33"/>
          </w:tcPr>
          <w:p w:rsidR="005B719A" w:rsidRPr="00F81839" w:rsidRDefault="005B719A" w:rsidP="00F81839">
            <w:pPr>
              <w:jc w:val="center"/>
              <w:rPr>
                <w:i/>
              </w:rPr>
            </w:pPr>
            <w:r w:rsidRPr="00F81839">
              <w:rPr>
                <w:rFonts w:ascii="Calibri" w:eastAsiaTheme="minorEastAsia" w:hAnsi="Calibri" w:cs="Calibri"/>
                <w:i/>
              </w:rPr>
              <w:t>0,0%</w:t>
            </w:r>
          </w:p>
        </w:tc>
      </w:tr>
    </w:tbl>
    <w:p w:rsidR="000454FE" w:rsidRDefault="000454FE" w:rsidP="00514293">
      <w:pPr>
        <w:rPr>
          <w:rFonts w:ascii="Calibri" w:eastAsiaTheme="minorEastAsia" w:hAnsi="Calibri" w:cs="Calibri"/>
        </w:rPr>
      </w:pPr>
    </w:p>
    <w:p w:rsidR="003D67F2" w:rsidRDefault="003D67F2" w:rsidP="00514293">
      <w:pPr>
        <w:rPr>
          <w:rFonts w:ascii="Calibri" w:eastAsiaTheme="minorEastAsia" w:hAnsi="Calibri" w:cs="Calibri"/>
        </w:rPr>
      </w:pPr>
    </w:p>
    <w:p w:rsidR="003D67F2" w:rsidRDefault="003D67F2" w:rsidP="00514293">
      <w:pPr>
        <w:rPr>
          <w:rFonts w:ascii="Calibri" w:eastAsiaTheme="minorEastAsia" w:hAnsi="Calibri" w:cs="Calibri"/>
        </w:rPr>
      </w:pPr>
    </w:p>
    <w:p w:rsidR="004E53B1" w:rsidRDefault="00DB1E25" w:rsidP="003D67F2">
      <w:pPr>
        <w:jc w:val="center"/>
        <w:rPr>
          <w:rFonts w:ascii="Calibri" w:eastAsiaTheme="minorEastAsia" w:hAnsi="Calibri" w:cs="Calibri"/>
          <w:i/>
        </w:rPr>
      </w:pPr>
      <w:r>
        <w:rPr>
          <w:rFonts w:ascii="Calibri" w:eastAsiaTheme="minorEastAsia" w:hAnsi="Calibri" w:cs="Calibri"/>
          <w:noProof/>
          <w:lang w:eastAsia="it-IT"/>
        </w:rPr>
        <w:drawing>
          <wp:anchor distT="0" distB="0" distL="114300" distR="114300" simplePos="0" relativeHeight="251670528" behindDoc="1" locked="0" layoutInCell="1" allowOverlap="1">
            <wp:simplePos x="0" y="0"/>
            <wp:positionH relativeFrom="column">
              <wp:posOffset>41910</wp:posOffset>
            </wp:positionH>
            <wp:positionV relativeFrom="paragraph">
              <wp:posOffset>-62230</wp:posOffset>
            </wp:positionV>
            <wp:extent cx="6305550" cy="4048125"/>
            <wp:effectExtent l="19050" t="0" r="19050" b="0"/>
            <wp:wrapTight wrapText="bothSides">
              <wp:wrapPolygon edited="0">
                <wp:start x="-65" y="0"/>
                <wp:lineTo x="-65" y="21549"/>
                <wp:lineTo x="21665" y="21549"/>
                <wp:lineTo x="21665" y="0"/>
                <wp:lineTo x="-65" y="0"/>
              </wp:wrapPolygon>
            </wp:wrapTight>
            <wp:docPr id="7" name="Gra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3D67F2">
        <w:rPr>
          <w:rFonts w:ascii="Calibri" w:eastAsiaTheme="minorEastAsia" w:hAnsi="Calibri" w:cs="Calibri"/>
          <w:i/>
        </w:rPr>
        <w:t>Conclusione</w:t>
      </w:r>
    </w:p>
    <w:p w:rsidR="003D67F2" w:rsidRDefault="003D67F2" w:rsidP="003D67F2">
      <w:pPr>
        <w:jc w:val="center"/>
        <w:rPr>
          <w:rFonts w:ascii="Calibri" w:eastAsiaTheme="minorEastAsia" w:hAnsi="Calibri" w:cs="Calibri"/>
          <w:i/>
        </w:rPr>
      </w:pPr>
    </w:p>
    <w:p w:rsidR="003D67F2" w:rsidRDefault="003D67F2" w:rsidP="003D67F2">
      <w:pPr>
        <w:rPr>
          <w:rFonts w:ascii="Calibri" w:eastAsiaTheme="minorEastAsia" w:hAnsi="Calibri" w:cs="Calibri"/>
        </w:rPr>
      </w:pPr>
      <w:r>
        <w:rPr>
          <w:rFonts w:ascii="Calibri" w:eastAsiaTheme="minorEastAsia" w:hAnsi="Calibri" w:cs="Calibri"/>
        </w:rPr>
        <w:t>Le quattro precedenti esperienze hanno confermato che la pressione atmosferica agisce su ogni corpo immerso nell’atmosfera stessa (il nostro corpo emette una pressione che la contrasta) e che la pressione di un fluido ad una determinata quota è totalmente svincolata dalla superficie considerata. E’ resa inconfutabile, indi, la legge di Stevin, dimostrata con una verifica qualitativa ed una quantitativa</w:t>
      </w:r>
      <w:r w:rsidR="004A1D0D">
        <w:rPr>
          <w:rFonts w:ascii="Calibri" w:eastAsiaTheme="minorEastAsia" w:hAnsi="Calibri" w:cs="Calibri"/>
        </w:rPr>
        <w:t xml:space="preserve">, grazie anche al legame </w:t>
      </w:r>
      <w:r w:rsidR="004A1D0D">
        <w:rPr>
          <w:rFonts w:ascii="Calibri" w:hAnsi="Calibri" w:cs="Calibri"/>
          <w:i/>
        </w:rPr>
        <w:t>h α ΔP</w:t>
      </w:r>
      <w:r>
        <w:rPr>
          <w:rFonts w:ascii="Calibri" w:eastAsiaTheme="minorEastAsia" w:hAnsi="Calibri" w:cs="Calibri"/>
        </w:rPr>
        <w:t>.</w:t>
      </w:r>
    </w:p>
    <w:p w:rsidR="003D67F2" w:rsidRPr="003D67F2" w:rsidRDefault="003D67F2" w:rsidP="003D67F2">
      <w:pPr>
        <w:rPr>
          <w:rFonts w:ascii="Calibri" w:eastAsiaTheme="minorEastAsia" w:hAnsi="Calibri" w:cs="Calibri"/>
        </w:rPr>
      </w:pPr>
      <w:r>
        <w:rPr>
          <w:rFonts w:ascii="Calibri" w:eastAsiaTheme="minorEastAsia" w:hAnsi="Calibri" w:cs="Calibri"/>
        </w:rPr>
        <w:t>Nel complesso le esperienze sono risultate semplici da realizzare, tuttavia questa loro semplicità non sminuisce affatto la loro efficacia nel dimostrare concetti che, in via del tutto teorica, risulterebbero difficili da comprendere in ogni loro sfaccettatura.</w:t>
      </w:r>
      <w:r w:rsidR="0023689B">
        <w:rPr>
          <w:rFonts w:ascii="Calibri" w:eastAsiaTheme="minorEastAsia" w:hAnsi="Calibri" w:cs="Calibri"/>
        </w:rPr>
        <w:t xml:space="preserve"> Nonostante gli errori dovuti alla strumentazione e a noi stessi si sono ottenuti degli ottimi e soddisfacenti risultati, così da appagare ogni minimo sforzo fatto per realizzare queste esperienze assai costruttive.</w:t>
      </w:r>
    </w:p>
    <w:sectPr w:rsidR="003D67F2" w:rsidRPr="003D67F2" w:rsidSect="00E9462B">
      <w:headerReference w:type="default" r:id="rId13"/>
      <w:footerReference w:type="default" r:id="rId1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31B" w:rsidRDefault="002B331B" w:rsidP="00A94420">
      <w:r>
        <w:separator/>
      </w:r>
    </w:p>
  </w:endnote>
  <w:endnote w:type="continuationSeparator" w:id="0">
    <w:p w:rsidR="002B331B" w:rsidRDefault="002B331B" w:rsidP="00A944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5971"/>
      <w:docPartObj>
        <w:docPartGallery w:val="Page Numbers (Bottom of Page)"/>
        <w:docPartUnique/>
      </w:docPartObj>
    </w:sdtPr>
    <w:sdtContent>
      <w:p w:rsidR="003D67F2" w:rsidRDefault="003D67F2">
        <w:pPr>
          <w:pStyle w:val="Pidipagina"/>
          <w:jc w:val="center"/>
        </w:pPr>
        <w:fldSimple w:instr=" PAGE   \* MERGEFORMAT ">
          <w:r w:rsidR="004A1D0D">
            <w:rPr>
              <w:noProof/>
            </w:rPr>
            <w:t>7</w:t>
          </w:r>
        </w:fldSimple>
      </w:p>
    </w:sdtContent>
  </w:sdt>
  <w:p w:rsidR="003D67F2" w:rsidRDefault="003D67F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31B" w:rsidRDefault="002B331B" w:rsidP="00A94420">
      <w:r>
        <w:separator/>
      </w:r>
    </w:p>
  </w:footnote>
  <w:footnote w:type="continuationSeparator" w:id="0">
    <w:p w:rsidR="002B331B" w:rsidRDefault="002B331B" w:rsidP="00A944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7F2" w:rsidRDefault="003D67F2">
    <w:pPr>
      <w:pStyle w:val="Intestazione"/>
    </w:pPr>
    <w:r>
      <w:t>Gabriele Bof</w:t>
    </w:r>
    <w:r>
      <w:ptab w:relativeTo="margin" w:alignment="center" w:leader="none"/>
    </w:r>
    <w:r>
      <w:t>IG</w:t>
    </w:r>
    <w:r>
      <w:ptab w:relativeTo="margin" w:alignment="right" w:leader="none"/>
    </w:r>
    <w:r>
      <w:t>07/05/2012 – 16/05/2012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2C5618"/>
    <w:multiLevelType w:val="hybridMultilevel"/>
    <w:tmpl w:val="4BDA588C"/>
    <w:lvl w:ilvl="0" w:tplc="6C300C82">
      <w:start w:val="10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A94420"/>
    <w:rsid w:val="000054AD"/>
    <w:rsid w:val="000254AB"/>
    <w:rsid w:val="00031880"/>
    <w:rsid w:val="00036E44"/>
    <w:rsid w:val="000454FE"/>
    <w:rsid w:val="000457AB"/>
    <w:rsid w:val="000546A0"/>
    <w:rsid w:val="00056186"/>
    <w:rsid w:val="00070732"/>
    <w:rsid w:val="00094826"/>
    <w:rsid w:val="000A7F99"/>
    <w:rsid w:val="000B2286"/>
    <w:rsid w:val="000D16AF"/>
    <w:rsid w:val="00112B00"/>
    <w:rsid w:val="001301E5"/>
    <w:rsid w:val="001314DB"/>
    <w:rsid w:val="00146CF8"/>
    <w:rsid w:val="001B55FE"/>
    <w:rsid w:val="001D130D"/>
    <w:rsid w:val="001F0A6F"/>
    <w:rsid w:val="001F0CCA"/>
    <w:rsid w:val="002147A8"/>
    <w:rsid w:val="002303A0"/>
    <w:rsid w:val="002306D5"/>
    <w:rsid w:val="0023689B"/>
    <w:rsid w:val="00246C5C"/>
    <w:rsid w:val="00251594"/>
    <w:rsid w:val="0025207A"/>
    <w:rsid w:val="00266A2C"/>
    <w:rsid w:val="00290416"/>
    <w:rsid w:val="002A29A9"/>
    <w:rsid w:val="002B331B"/>
    <w:rsid w:val="002B3420"/>
    <w:rsid w:val="002B3C88"/>
    <w:rsid w:val="002B5222"/>
    <w:rsid w:val="002C72CB"/>
    <w:rsid w:val="002D0178"/>
    <w:rsid w:val="002E0282"/>
    <w:rsid w:val="002F0C96"/>
    <w:rsid w:val="00301F15"/>
    <w:rsid w:val="003419EC"/>
    <w:rsid w:val="00342802"/>
    <w:rsid w:val="00343C6A"/>
    <w:rsid w:val="003545D7"/>
    <w:rsid w:val="00375A27"/>
    <w:rsid w:val="003958BE"/>
    <w:rsid w:val="003C0AEB"/>
    <w:rsid w:val="003C640A"/>
    <w:rsid w:val="003C701B"/>
    <w:rsid w:val="003D5283"/>
    <w:rsid w:val="003D67F2"/>
    <w:rsid w:val="003E1048"/>
    <w:rsid w:val="003E6D5D"/>
    <w:rsid w:val="00441B1A"/>
    <w:rsid w:val="00445CC2"/>
    <w:rsid w:val="00474B7B"/>
    <w:rsid w:val="00490B10"/>
    <w:rsid w:val="0049264E"/>
    <w:rsid w:val="00492AB0"/>
    <w:rsid w:val="004A1D0D"/>
    <w:rsid w:val="004C6869"/>
    <w:rsid w:val="004E231E"/>
    <w:rsid w:val="004E53B1"/>
    <w:rsid w:val="00514293"/>
    <w:rsid w:val="0052379E"/>
    <w:rsid w:val="005607BE"/>
    <w:rsid w:val="00584325"/>
    <w:rsid w:val="005910E3"/>
    <w:rsid w:val="005A6FAB"/>
    <w:rsid w:val="005B719A"/>
    <w:rsid w:val="005D7C2C"/>
    <w:rsid w:val="005E5AEC"/>
    <w:rsid w:val="00602C82"/>
    <w:rsid w:val="006050EF"/>
    <w:rsid w:val="00607668"/>
    <w:rsid w:val="00607884"/>
    <w:rsid w:val="006152B1"/>
    <w:rsid w:val="0061586A"/>
    <w:rsid w:val="00633118"/>
    <w:rsid w:val="00644244"/>
    <w:rsid w:val="00696986"/>
    <w:rsid w:val="00697E49"/>
    <w:rsid w:val="006A07D1"/>
    <w:rsid w:val="006A4002"/>
    <w:rsid w:val="006B01B7"/>
    <w:rsid w:val="006B7B28"/>
    <w:rsid w:val="006B7DEC"/>
    <w:rsid w:val="006D1A56"/>
    <w:rsid w:val="006E3C0E"/>
    <w:rsid w:val="006F760A"/>
    <w:rsid w:val="00715C95"/>
    <w:rsid w:val="00717379"/>
    <w:rsid w:val="007203A3"/>
    <w:rsid w:val="00766642"/>
    <w:rsid w:val="00772A1B"/>
    <w:rsid w:val="007744AB"/>
    <w:rsid w:val="007812BC"/>
    <w:rsid w:val="0078247B"/>
    <w:rsid w:val="00782F29"/>
    <w:rsid w:val="007A090E"/>
    <w:rsid w:val="007B2D3D"/>
    <w:rsid w:val="007C65A6"/>
    <w:rsid w:val="007C70A7"/>
    <w:rsid w:val="007E0DEA"/>
    <w:rsid w:val="007E57C7"/>
    <w:rsid w:val="007F34ED"/>
    <w:rsid w:val="0081610F"/>
    <w:rsid w:val="0081717A"/>
    <w:rsid w:val="008231B2"/>
    <w:rsid w:val="00835300"/>
    <w:rsid w:val="00856D6E"/>
    <w:rsid w:val="008A3781"/>
    <w:rsid w:val="008A61CD"/>
    <w:rsid w:val="008E372A"/>
    <w:rsid w:val="008E67AB"/>
    <w:rsid w:val="0094631E"/>
    <w:rsid w:val="00960112"/>
    <w:rsid w:val="00973FF6"/>
    <w:rsid w:val="00976BC6"/>
    <w:rsid w:val="009D224D"/>
    <w:rsid w:val="009E4F6F"/>
    <w:rsid w:val="009E7F0D"/>
    <w:rsid w:val="009F3CDE"/>
    <w:rsid w:val="009F6AF1"/>
    <w:rsid w:val="00A00167"/>
    <w:rsid w:val="00A2345A"/>
    <w:rsid w:val="00A57EB9"/>
    <w:rsid w:val="00A645E7"/>
    <w:rsid w:val="00A677DA"/>
    <w:rsid w:val="00A94420"/>
    <w:rsid w:val="00AC2717"/>
    <w:rsid w:val="00AE3280"/>
    <w:rsid w:val="00AF5320"/>
    <w:rsid w:val="00B22556"/>
    <w:rsid w:val="00B319AB"/>
    <w:rsid w:val="00B41165"/>
    <w:rsid w:val="00B651CF"/>
    <w:rsid w:val="00B74054"/>
    <w:rsid w:val="00B945A9"/>
    <w:rsid w:val="00BA30EF"/>
    <w:rsid w:val="00BB46EA"/>
    <w:rsid w:val="00BB7A4B"/>
    <w:rsid w:val="00BC7B5C"/>
    <w:rsid w:val="00BD5E6E"/>
    <w:rsid w:val="00BE5941"/>
    <w:rsid w:val="00BF69B2"/>
    <w:rsid w:val="00C1141A"/>
    <w:rsid w:val="00C14745"/>
    <w:rsid w:val="00C3444E"/>
    <w:rsid w:val="00C34E70"/>
    <w:rsid w:val="00C64481"/>
    <w:rsid w:val="00C64EF2"/>
    <w:rsid w:val="00C74E7F"/>
    <w:rsid w:val="00C845A7"/>
    <w:rsid w:val="00C87068"/>
    <w:rsid w:val="00C94EC4"/>
    <w:rsid w:val="00C95118"/>
    <w:rsid w:val="00CB15DF"/>
    <w:rsid w:val="00CE22D2"/>
    <w:rsid w:val="00CE4DCB"/>
    <w:rsid w:val="00CF6F2C"/>
    <w:rsid w:val="00D103EF"/>
    <w:rsid w:val="00D23435"/>
    <w:rsid w:val="00D23454"/>
    <w:rsid w:val="00D34AD2"/>
    <w:rsid w:val="00D36315"/>
    <w:rsid w:val="00D4091C"/>
    <w:rsid w:val="00D41014"/>
    <w:rsid w:val="00DB1E25"/>
    <w:rsid w:val="00DB4367"/>
    <w:rsid w:val="00DB75D0"/>
    <w:rsid w:val="00DE0171"/>
    <w:rsid w:val="00DE64DD"/>
    <w:rsid w:val="00E0110E"/>
    <w:rsid w:val="00E17E78"/>
    <w:rsid w:val="00E44E36"/>
    <w:rsid w:val="00E606C2"/>
    <w:rsid w:val="00E901B9"/>
    <w:rsid w:val="00E9462B"/>
    <w:rsid w:val="00EA0ADE"/>
    <w:rsid w:val="00EA47E8"/>
    <w:rsid w:val="00EB1279"/>
    <w:rsid w:val="00EC7DD2"/>
    <w:rsid w:val="00EC7E8C"/>
    <w:rsid w:val="00ED61FA"/>
    <w:rsid w:val="00ED7BA2"/>
    <w:rsid w:val="00EF3578"/>
    <w:rsid w:val="00F22A17"/>
    <w:rsid w:val="00F301D3"/>
    <w:rsid w:val="00F41982"/>
    <w:rsid w:val="00F47172"/>
    <w:rsid w:val="00F51A67"/>
    <w:rsid w:val="00F63634"/>
    <w:rsid w:val="00F65ED2"/>
    <w:rsid w:val="00F6606E"/>
    <w:rsid w:val="00F81839"/>
    <w:rsid w:val="00F932C4"/>
    <w:rsid w:val="00F94625"/>
    <w:rsid w:val="00FA2C8B"/>
    <w:rsid w:val="00FB49DF"/>
    <w:rsid w:val="00FC4FC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946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A94420"/>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A94420"/>
  </w:style>
  <w:style w:type="paragraph" w:styleId="Pidipagina">
    <w:name w:val="footer"/>
    <w:basedOn w:val="Normale"/>
    <w:link w:val="PidipaginaCarattere"/>
    <w:uiPriority w:val="99"/>
    <w:unhideWhenUsed/>
    <w:rsid w:val="00A94420"/>
    <w:pPr>
      <w:tabs>
        <w:tab w:val="center" w:pos="4819"/>
        <w:tab w:val="right" w:pos="9638"/>
      </w:tabs>
    </w:pPr>
  </w:style>
  <w:style w:type="character" w:customStyle="1" w:styleId="PidipaginaCarattere">
    <w:name w:val="Piè di pagina Carattere"/>
    <w:basedOn w:val="Carpredefinitoparagrafo"/>
    <w:link w:val="Pidipagina"/>
    <w:uiPriority w:val="99"/>
    <w:rsid w:val="00A94420"/>
  </w:style>
  <w:style w:type="paragraph" w:styleId="Testofumetto">
    <w:name w:val="Balloon Text"/>
    <w:basedOn w:val="Normale"/>
    <w:link w:val="TestofumettoCarattere"/>
    <w:uiPriority w:val="99"/>
    <w:semiHidden/>
    <w:unhideWhenUsed/>
    <w:rsid w:val="00A9442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94420"/>
    <w:rPr>
      <w:rFonts w:ascii="Tahoma" w:hAnsi="Tahoma" w:cs="Tahoma"/>
      <w:sz w:val="16"/>
      <w:szCs w:val="16"/>
    </w:rPr>
  </w:style>
  <w:style w:type="character" w:styleId="Testosegnaposto">
    <w:name w:val="Placeholder Text"/>
    <w:basedOn w:val="Carpredefinitoparagrafo"/>
    <w:uiPriority w:val="99"/>
    <w:semiHidden/>
    <w:rsid w:val="005607BE"/>
    <w:rPr>
      <w:color w:val="808080"/>
    </w:rPr>
  </w:style>
  <w:style w:type="paragraph" w:styleId="Didascalia">
    <w:name w:val="caption"/>
    <w:basedOn w:val="Normale"/>
    <w:next w:val="Normale"/>
    <w:uiPriority w:val="35"/>
    <w:unhideWhenUsed/>
    <w:qFormat/>
    <w:rsid w:val="00E44E36"/>
    <w:pPr>
      <w:spacing w:after="200"/>
    </w:pPr>
    <w:rPr>
      <w:b/>
      <w:bCs/>
      <w:color w:val="4F81BD" w:themeColor="accent1"/>
      <w:sz w:val="18"/>
      <w:szCs w:val="18"/>
    </w:rPr>
  </w:style>
  <w:style w:type="table" w:styleId="Grigliatabella">
    <w:name w:val="Table Grid"/>
    <w:basedOn w:val="Tabellanormale"/>
    <w:uiPriority w:val="59"/>
    <w:rsid w:val="006158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51429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lang val="it-IT"/>
  <c:chart>
    <c:title/>
    <c:plotArea>
      <c:layout>
        <c:manualLayout>
          <c:layoutTarget val="inner"/>
          <c:xMode val="edge"/>
          <c:yMode val="edge"/>
          <c:x val="7.1673367113098782E-2"/>
          <c:y val="0.13200802840821368"/>
          <c:w val="0.83842218363187981"/>
          <c:h val="0.7228729350007721"/>
        </c:manualLayout>
      </c:layout>
      <c:scatterChart>
        <c:scatterStyle val="smoothMarker"/>
        <c:ser>
          <c:idx val="0"/>
          <c:order val="0"/>
          <c:tx>
            <c:strRef>
              <c:f>Foglio1!$B$1</c:f>
              <c:strCache>
                <c:ptCount val="1"/>
                <c:pt idx="0">
                  <c:v>Verifica qualitativa</c:v>
                </c:pt>
              </c:strCache>
            </c:strRef>
          </c:tx>
          <c:dLbls>
            <c:dLblPos val="b"/>
            <c:showVal val="1"/>
          </c:dLbls>
          <c:xVal>
            <c:numRef>
              <c:f>Foglio1!$A$2:$A$9</c:f>
              <c:numCache>
                <c:formatCode>General</c:formatCode>
                <c:ptCount val="8"/>
                <c:pt idx="0">
                  <c:v>0</c:v>
                </c:pt>
                <c:pt idx="1">
                  <c:v>20</c:v>
                </c:pt>
                <c:pt idx="2">
                  <c:v>40</c:v>
                </c:pt>
                <c:pt idx="3">
                  <c:v>60</c:v>
                </c:pt>
                <c:pt idx="4">
                  <c:v>80</c:v>
                </c:pt>
                <c:pt idx="5">
                  <c:v>100</c:v>
                </c:pt>
                <c:pt idx="6">
                  <c:v>120</c:v>
                </c:pt>
                <c:pt idx="7">
                  <c:v>140</c:v>
                </c:pt>
              </c:numCache>
            </c:numRef>
          </c:xVal>
          <c:yVal>
            <c:numRef>
              <c:f>Foglio1!$B$2:$B$9</c:f>
              <c:numCache>
                <c:formatCode>General</c:formatCode>
                <c:ptCount val="8"/>
                <c:pt idx="0">
                  <c:v>0</c:v>
                </c:pt>
                <c:pt idx="1">
                  <c:v>20</c:v>
                </c:pt>
                <c:pt idx="2">
                  <c:v>40</c:v>
                </c:pt>
                <c:pt idx="3">
                  <c:v>60</c:v>
                </c:pt>
                <c:pt idx="4">
                  <c:v>80</c:v>
                </c:pt>
                <c:pt idx="5">
                  <c:v>100</c:v>
                </c:pt>
                <c:pt idx="6">
                  <c:v>120</c:v>
                </c:pt>
                <c:pt idx="7">
                  <c:v>140</c:v>
                </c:pt>
              </c:numCache>
            </c:numRef>
          </c:yVal>
          <c:smooth val="1"/>
        </c:ser>
        <c:dLbls>
          <c:showVal val="1"/>
        </c:dLbls>
        <c:axId val="168295040"/>
        <c:axId val="196437888"/>
      </c:scatterChart>
      <c:valAx>
        <c:axId val="168295040"/>
        <c:scaling>
          <c:orientation val="minMax"/>
        </c:scaling>
        <c:axPos val="b"/>
        <c:majorGridlines/>
        <c:minorGridlines/>
        <c:title>
          <c:tx>
            <c:rich>
              <a:bodyPr/>
              <a:lstStyle/>
              <a:p>
                <a:pPr>
                  <a:defRPr/>
                </a:pPr>
                <a:r>
                  <a:rPr lang="it-IT"/>
                  <a:t>h [mm]</a:t>
                </a:r>
              </a:p>
            </c:rich>
          </c:tx>
          <c:layout>
            <c:manualLayout>
              <c:xMode val="edge"/>
              <c:yMode val="edge"/>
              <c:x val="0.92493787219195789"/>
              <c:y val="0.82053320981936062"/>
            </c:manualLayout>
          </c:layout>
        </c:title>
        <c:numFmt formatCode="General" sourceLinked="1"/>
        <c:tickLblPos val="nextTo"/>
        <c:crossAx val="196437888"/>
        <c:crosses val="autoZero"/>
        <c:crossBetween val="midCat"/>
      </c:valAx>
      <c:valAx>
        <c:axId val="196437888"/>
        <c:scaling>
          <c:orientation val="minMax"/>
        </c:scaling>
        <c:axPos val="l"/>
        <c:majorGridlines/>
        <c:minorGridlines/>
        <c:title>
          <c:tx>
            <c:rich>
              <a:bodyPr rot="0" vert="horz"/>
              <a:lstStyle/>
              <a:p>
                <a:pPr>
                  <a:defRPr/>
                </a:pPr>
                <a:r>
                  <a:rPr lang="el-GR">
                    <a:latin typeface="Calibri"/>
                  </a:rPr>
                  <a:t>Δ</a:t>
                </a:r>
                <a:r>
                  <a:rPr lang="it-IT">
                    <a:latin typeface="Calibri"/>
                  </a:rPr>
                  <a:t>P [mm di H</a:t>
                </a:r>
                <a:r>
                  <a:rPr lang="it-IT" baseline="-25000">
                    <a:latin typeface="Calibri"/>
                  </a:rPr>
                  <a:t>2</a:t>
                </a:r>
                <a:r>
                  <a:rPr lang="it-IT">
                    <a:latin typeface="Calibri"/>
                  </a:rPr>
                  <a:t>O]</a:t>
                </a:r>
              </a:p>
            </c:rich>
          </c:tx>
          <c:layout>
            <c:manualLayout>
              <c:xMode val="edge"/>
              <c:yMode val="edge"/>
              <c:x val="2.0140986908358506E-2"/>
              <c:y val="5.5475806700633006E-2"/>
            </c:manualLayout>
          </c:layout>
        </c:title>
        <c:numFmt formatCode="General" sourceLinked="1"/>
        <c:tickLblPos val="nextTo"/>
        <c:crossAx val="168295040"/>
        <c:crosses val="autoZero"/>
        <c:crossBetween val="midCat"/>
      </c:valAx>
    </c:plotArea>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C93737"/>
    <w:rsid w:val="00C9373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715C32AAA17743479A1D0D58CB62C206">
    <w:name w:val="715C32AAA17743479A1D0D58CB62C206"/>
    <w:rsid w:val="00C93737"/>
  </w:style>
  <w:style w:type="paragraph" w:customStyle="1" w:styleId="50479B345A954C84839B81C3356971D4">
    <w:name w:val="50479B345A954C84839B81C3356971D4"/>
    <w:rsid w:val="00C93737"/>
  </w:style>
  <w:style w:type="paragraph" w:customStyle="1" w:styleId="DE6DAFD6ADBB4961831F65D0222BA55B">
    <w:name w:val="DE6DAFD6ADBB4961831F65D0222BA55B"/>
    <w:rsid w:val="00C93737"/>
  </w:style>
  <w:style w:type="character" w:styleId="Testosegnaposto">
    <w:name w:val="Placeholder Text"/>
    <w:basedOn w:val="Carpredefinitoparagrafo"/>
    <w:uiPriority w:val="99"/>
    <w:semiHidden/>
    <w:rsid w:val="00C9373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4E47D0-F621-4CE1-8918-54F241454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7</Pages>
  <Words>3137</Words>
  <Characters>17887</Characters>
  <Application>Microsoft Office Word</Application>
  <DocSecurity>0</DocSecurity>
  <Lines>149</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dc:creator>
  <cp:lastModifiedBy>Gabriele</cp:lastModifiedBy>
  <cp:revision>32</cp:revision>
  <dcterms:created xsi:type="dcterms:W3CDTF">2012-05-22T11:55:00Z</dcterms:created>
  <dcterms:modified xsi:type="dcterms:W3CDTF">2012-05-22T19:46:00Z</dcterms:modified>
</cp:coreProperties>
</file>